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A34B" w14:textId="72760C21" w:rsidR="002B27A4" w:rsidRPr="003C092F" w:rsidRDefault="002B27A4" w:rsidP="003C092F">
      <w:pPr>
        <w:pStyle w:val="Sinespaciado"/>
        <w:jc w:val="both"/>
        <w:rPr>
          <w:rFonts w:cs="Arial"/>
          <w:sz w:val="24"/>
          <w:szCs w:val="24"/>
          <w:lang w:val="es-ES_tradnl"/>
        </w:rPr>
      </w:pPr>
      <w:r w:rsidRPr="003C092F">
        <w:rPr>
          <w:rFonts w:cs="Arial"/>
          <w:sz w:val="24"/>
          <w:szCs w:val="24"/>
          <w:lang w:val="es-ES_tradnl"/>
        </w:rPr>
        <w:t xml:space="preserve">Bogotá D.C. </w:t>
      </w:r>
      <w:r w:rsidR="001C1106">
        <w:rPr>
          <w:rFonts w:cs="Arial"/>
          <w:sz w:val="24"/>
          <w:szCs w:val="24"/>
          <w:lang w:val="es-ES_tradnl"/>
        </w:rPr>
        <w:t>28 de abril de 2</w:t>
      </w:r>
      <w:r w:rsidRPr="003C092F">
        <w:rPr>
          <w:rFonts w:cs="Arial"/>
          <w:sz w:val="24"/>
          <w:szCs w:val="24"/>
          <w:lang w:val="es-ES_tradnl"/>
        </w:rPr>
        <w:t>0</w:t>
      </w:r>
      <w:r w:rsidR="00D55E88" w:rsidRPr="003C092F">
        <w:rPr>
          <w:rFonts w:cs="Arial"/>
          <w:sz w:val="24"/>
          <w:szCs w:val="24"/>
          <w:lang w:val="es-ES_tradnl"/>
        </w:rPr>
        <w:t>2</w:t>
      </w:r>
      <w:r w:rsidR="0091274E" w:rsidRPr="003C092F">
        <w:rPr>
          <w:rFonts w:cs="Arial"/>
          <w:sz w:val="24"/>
          <w:szCs w:val="24"/>
          <w:lang w:val="es-ES_tradnl"/>
        </w:rPr>
        <w:t>1</w:t>
      </w:r>
    </w:p>
    <w:p w14:paraId="1FEC4D43" w14:textId="3619A846" w:rsidR="002B27A4" w:rsidRPr="003C092F" w:rsidRDefault="00E36245" w:rsidP="003C092F">
      <w:pPr>
        <w:pStyle w:val="Sinespaciado"/>
        <w:jc w:val="both"/>
        <w:rPr>
          <w:rFonts w:cs="Arial"/>
          <w:sz w:val="24"/>
          <w:szCs w:val="24"/>
          <w:lang w:val="es-ES_tradnl"/>
        </w:rPr>
      </w:pPr>
      <w:r w:rsidRPr="003C092F">
        <w:rPr>
          <w:rFonts w:cs="Arial"/>
          <w:sz w:val="24"/>
          <w:szCs w:val="24"/>
          <w:lang w:val="es-ES_tradnl"/>
        </w:rPr>
        <w:t xml:space="preserve"> </w:t>
      </w:r>
    </w:p>
    <w:p w14:paraId="475CD516" w14:textId="77777777" w:rsidR="002B27A4" w:rsidRPr="003C092F" w:rsidRDefault="002B27A4" w:rsidP="003C092F">
      <w:pPr>
        <w:pStyle w:val="Sinespaciado"/>
        <w:jc w:val="both"/>
        <w:rPr>
          <w:rFonts w:cs="Arial"/>
          <w:sz w:val="24"/>
          <w:szCs w:val="24"/>
          <w:lang w:val="es-ES_tradnl"/>
        </w:rPr>
      </w:pPr>
    </w:p>
    <w:p w14:paraId="4F678D59" w14:textId="32DC5F4B" w:rsidR="002B27A4" w:rsidRPr="003C092F" w:rsidRDefault="002B27A4" w:rsidP="003C092F">
      <w:pPr>
        <w:pStyle w:val="Sinespaciado"/>
        <w:jc w:val="both"/>
        <w:rPr>
          <w:rFonts w:cs="Arial"/>
          <w:sz w:val="24"/>
          <w:szCs w:val="24"/>
          <w:lang w:val="es-ES_tradnl"/>
        </w:rPr>
      </w:pPr>
      <w:r w:rsidRPr="003C092F">
        <w:rPr>
          <w:rFonts w:cs="Arial"/>
          <w:sz w:val="24"/>
          <w:szCs w:val="24"/>
          <w:lang w:val="es-ES_tradnl"/>
        </w:rPr>
        <w:t>Doctor</w:t>
      </w:r>
    </w:p>
    <w:p w14:paraId="552B9A12" w14:textId="47400DC4" w:rsidR="00D55E88" w:rsidRPr="003C092F" w:rsidRDefault="0091274E" w:rsidP="003C092F">
      <w:pPr>
        <w:pStyle w:val="Sinespaciado"/>
        <w:jc w:val="both"/>
        <w:rPr>
          <w:rFonts w:cs="Arial"/>
          <w:b/>
          <w:sz w:val="24"/>
          <w:szCs w:val="24"/>
          <w:lang w:val="es-ES"/>
        </w:rPr>
      </w:pPr>
      <w:r w:rsidRPr="003C092F">
        <w:rPr>
          <w:rFonts w:cs="Arial"/>
          <w:b/>
          <w:sz w:val="24"/>
          <w:szCs w:val="24"/>
          <w:lang w:val="es-ES"/>
        </w:rPr>
        <w:t xml:space="preserve">NÉSTOR LEONARDO RICO RICO </w:t>
      </w:r>
    </w:p>
    <w:p w14:paraId="5881A799" w14:textId="3C30AFFD" w:rsidR="002B27A4" w:rsidRPr="003C092F" w:rsidRDefault="002B27A4" w:rsidP="003C092F">
      <w:pPr>
        <w:pStyle w:val="Sinespaciado"/>
        <w:jc w:val="both"/>
        <w:rPr>
          <w:rFonts w:cs="Arial"/>
          <w:sz w:val="24"/>
          <w:szCs w:val="24"/>
          <w:lang w:val="es-ES_tradnl"/>
        </w:rPr>
      </w:pPr>
      <w:r w:rsidRPr="003C092F">
        <w:rPr>
          <w:rFonts w:cs="Arial"/>
          <w:sz w:val="24"/>
          <w:szCs w:val="24"/>
          <w:lang w:val="es-ES_tradnl"/>
        </w:rPr>
        <w:t>President</w:t>
      </w:r>
      <w:r w:rsidR="00D55E88" w:rsidRPr="003C092F">
        <w:rPr>
          <w:rFonts w:cs="Arial"/>
          <w:sz w:val="24"/>
          <w:szCs w:val="24"/>
          <w:lang w:val="es-ES_tradnl"/>
        </w:rPr>
        <w:t xml:space="preserve">e </w:t>
      </w:r>
    </w:p>
    <w:p w14:paraId="01078768" w14:textId="77777777" w:rsidR="002B27A4" w:rsidRPr="003C092F" w:rsidRDefault="002B27A4" w:rsidP="003C092F">
      <w:pPr>
        <w:pStyle w:val="Sinespaciado"/>
        <w:jc w:val="both"/>
        <w:rPr>
          <w:rFonts w:cs="Arial"/>
          <w:sz w:val="24"/>
          <w:szCs w:val="24"/>
          <w:lang w:val="es-ES_tradnl"/>
        </w:rPr>
      </w:pPr>
      <w:r w:rsidRPr="003C092F">
        <w:rPr>
          <w:rFonts w:cs="Arial"/>
          <w:sz w:val="24"/>
          <w:szCs w:val="24"/>
          <w:lang w:val="es-ES_tradnl"/>
        </w:rPr>
        <w:t>Comisión Sexta Constitucional Permanente</w:t>
      </w:r>
    </w:p>
    <w:p w14:paraId="18E246B3" w14:textId="77777777" w:rsidR="002B27A4" w:rsidRPr="003C092F" w:rsidRDefault="002B27A4" w:rsidP="003C092F">
      <w:pPr>
        <w:pStyle w:val="Sinespaciado"/>
        <w:jc w:val="both"/>
        <w:rPr>
          <w:rFonts w:cs="Arial"/>
          <w:sz w:val="24"/>
          <w:szCs w:val="24"/>
          <w:lang w:val="es-ES_tradnl"/>
        </w:rPr>
      </w:pPr>
      <w:r w:rsidRPr="003C092F">
        <w:rPr>
          <w:rFonts w:cs="Arial"/>
          <w:sz w:val="24"/>
          <w:szCs w:val="24"/>
          <w:lang w:val="es-ES_tradnl"/>
        </w:rPr>
        <w:t>Cámara de Representantes</w:t>
      </w:r>
    </w:p>
    <w:p w14:paraId="3BBEF10F" w14:textId="77777777" w:rsidR="002B27A4" w:rsidRPr="003C092F" w:rsidRDefault="002B27A4" w:rsidP="003C092F">
      <w:pPr>
        <w:pStyle w:val="Sinespaciado"/>
        <w:jc w:val="both"/>
        <w:rPr>
          <w:rFonts w:cs="Arial"/>
          <w:sz w:val="24"/>
          <w:szCs w:val="24"/>
          <w:lang w:val="es-ES_tradnl"/>
        </w:rPr>
      </w:pPr>
      <w:r w:rsidRPr="003C092F">
        <w:rPr>
          <w:rFonts w:cs="Arial"/>
          <w:sz w:val="24"/>
          <w:szCs w:val="24"/>
          <w:lang w:val="es-ES_tradnl"/>
        </w:rPr>
        <w:t>Ciudad</w:t>
      </w:r>
    </w:p>
    <w:p w14:paraId="496F6192" w14:textId="77777777" w:rsidR="00D55E88" w:rsidRPr="003C092F" w:rsidRDefault="00D55E88" w:rsidP="003C092F">
      <w:pPr>
        <w:spacing w:line="240" w:lineRule="auto"/>
        <w:jc w:val="both"/>
        <w:rPr>
          <w:rFonts w:cs="Arial"/>
          <w:bCs/>
          <w:sz w:val="24"/>
          <w:szCs w:val="24"/>
          <w:lang w:val="es-ES_tradnl"/>
        </w:rPr>
      </w:pPr>
    </w:p>
    <w:p w14:paraId="5E68CC1A" w14:textId="77777777" w:rsidR="00D55E88" w:rsidRPr="003C092F" w:rsidRDefault="00D55E88" w:rsidP="003C092F">
      <w:pPr>
        <w:spacing w:line="240" w:lineRule="auto"/>
        <w:jc w:val="both"/>
        <w:rPr>
          <w:rFonts w:cs="Arial"/>
          <w:bCs/>
          <w:sz w:val="24"/>
          <w:szCs w:val="24"/>
          <w:lang w:val="es-ES_tradnl"/>
        </w:rPr>
      </w:pPr>
    </w:p>
    <w:p w14:paraId="248401FE" w14:textId="52B55B02" w:rsidR="00D55E88" w:rsidRPr="003C092F" w:rsidRDefault="002B27A4" w:rsidP="003C092F">
      <w:pPr>
        <w:spacing w:after="0" w:line="240" w:lineRule="auto"/>
        <w:jc w:val="both"/>
        <w:rPr>
          <w:rFonts w:eastAsia="Times New Roman" w:cs="Arial"/>
          <w:sz w:val="24"/>
          <w:szCs w:val="24"/>
          <w:lang w:eastAsia="es-ES_tradnl"/>
        </w:rPr>
      </w:pPr>
      <w:r w:rsidRPr="003C092F">
        <w:rPr>
          <w:rFonts w:cs="Arial"/>
          <w:bCs/>
          <w:sz w:val="24"/>
          <w:szCs w:val="24"/>
          <w:lang w:val="es-ES_tradnl"/>
        </w:rPr>
        <w:t xml:space="preserve">Referencia: </w:t>
      </w:r>
      <w:r w:rsidRPr="003C092F">
        <w:rPr>
          <w:rFonts w:cs="Arial"/>
          <w:sz w:val="24"/>
          <w:szCs w:val="24"/>
          <w:lang w:val="es-ES_tradnl"/>
        </w:rPr>
        <w:t>Ponencia par</w:t>
      </w:r>
      <w:r w:rsidR="002924B1" w:rsidRPr="003C092F">
        <w:rPr>
          <w:rFonts w:cs="Arial"/>
          <w:sz w:val="24"/>
          <w:szCs w:val="24"/>
          <w:lang w:val="es-ES_tradnl"/>
        </w:rPr>
        <w:t xml:space="preserve">a primer debate al </w:t>
      </w:r>
      <w:r w:rsidR="00930AFD" w:rsidRPr="003C092F">
        <w:rPr>
          <w:rFonts w:cs="Arial"/>
          <w:sz w:val="24"/>
          <w:szCs w:val="24"/>
          <w:lang w:val="es-ES_tradnl"/>
        </w:rPr>
        <w:t xml:space="preserve">proyecto de ley 353 de 2020 Cámara </w:t>
      </w:r>
      <w:r w:rsidR="00930AFD" w:rsidRPr="003C092F">
        <w:rPr>
          <w:rFonts w:cs="Arial"/>
          <w:b/>
          <w:bCs/>
          <w:sz w:val="24"/>
          <w:szCs w:val="24"/>
          <w:lang w:val="es-ES_tradnl"/>
        </w:rPr>
        <w:t>Por medio del cual se modifica parcialmente la ley 56 de 1981.</w:t>
      </w:r>
      <w:r w:rsidR="00930AFD" w:rsidRPr="003C092F">
        <w:rPr>
          <w:rFonts w:cs="Arial"/>
          <w:sz w:val="24"/>
          <w:szCs w:val="24"/>
          <w:lang w:val="es-ES_tradnl"/>
        </w:rPr>
        <w:t xml:space="preserve"> </w:t>
      </w:r>
    </w:p>
    <w:p w14:paraId="49C06F13" w14:textId="774D3EA4" w:rsidR="002924B1" w:rsidRPr="003C092F" w:rsidRDefault="002924B1" w:rsidP="003C092F">
      <w:pPr>
        <w:pStyle w:val="Sinespaciado"/>
        <w:jc w:val="both"/>
        <w:rPr>
          <w:rFonts w:cs="Arial"/>
          <w:sz w:val="24"/>
          <w:szCs w:val="24"/>
          <w:lang w:val="es-ES_tradnl"/>
        </w:rPr>
      </w:pPr>
    </w:p>
    <w:p w14:paraId="0ECC01C7" w14:textId="77777777" w:rsidR="002924B1" w:rsidRPr="003C092F" w:rsidRDefault="002924B1" w:rsidP="003C092F">
      <w:pPr>
        <w:pStyle w:val="Sinespaciado"/>
        <w:jc w:val="both"/>
        <w:rPr>
          <w:rFonts w:cs="Arial"/>
          <w:sz w:val="24"/>
          <w:szCs w:val="24"/>
          <w:lang w:val="es-ES_tradnl"/>
        </w:rPr>
      </w:pPr>
    </w:p>
    <w:p w14:paraId="436CE444" w14:textId="37E4FA75" w:rsidR="002B27A4" w:rsidRPr="003C092F" w:rsidRDefault="002B27A4" w:rsidP="003C092F">
      <w:pPr>
        <w:pStyle w:val="Sinespaciado"/>
        <w:jc w:val="both"/>
        <w:rPr>
          <w:rFonts w:cs="Arial"/>
          <w:sz w:val="24"/>
          <w:szCs w:val="24"/>
          <w:lang w:val="es-ES_tradnl"/>
        </w:rPr>
      </w:pPr>
      <w:r w:rsidRPr="003C092F">
        <w:rPr>
          <w:rFonts w:cs="Arial"/>
          <w:sz w:val="24"/>
          <w:szCs w:val="24"/>
          <w:lang w:val="es-ES_tradnl"/>
        </w:rPr>
        <w:t>Respetad</w:t>
      </w:r>
      <w:r w:rsidR="00C43D1F" w:rsidRPr="003C092F">
        <w:rPr>
          <w:rFonts w:cs="Arial"/>
          <w:sz w:val="24"/>
          <w:szCs w:val="24"/>
          <w:lang w:val="es-ES_tradnl"/>
        </w:rPr>
        <w:t>o</w:t>
      </w:r>
      <w:r w:rsidRPr="003C092F">
        <w:rPr>
          <w:rFonts w:cs="Arial"/>
          <w:sz w:val="24"/>
          <w:szCs w:val="24"/>
          <w:lang w:val="es-ES_tradnl"/>
        </w:rPr>
        <w:t xml:space="preserve"> Doctor, </w:t>
      </w:r>
    </w:p>
    <w:p w14:paraId="437DEEA7" w14:textId="77777777" w:rsidR="002B27A4" w:rsidRPr="003C092F" w:rsidRDefault="002B27A4" w:rsidP="003C092F">
      <w:pPr>
        <w:pStyle w:val="Sinespaciado"/>
        <w:jc w:val="both"/>
        <w:rPr>
          <w:rFonts w:cs="Arial"/>
          <w:sz w:val="24"/>
          <w:szCs w:val="24"/>
          <w:lang w:val="es-ES_tradnl"/>
        </w:rPr>
      </w:pPr>
    </w:p>
    <w:p w14:paraId="5139505D" w14:textId="3F2537E3" w:rsidR="002B27A4" w:rsidRPr="003C092F" w:rsidRDefault="002B27A4" w:rsidP="003C092F">
      <w:pPr>
        <w:pStyle w:val="Sinespaciado"/>
        <w:jc w:val="both"/>
        <w:rPr>
          <w:rFonts w:cs="Arial"/>
          <w:i/>
          <w:sz w:val="24"/>
          <w:szCs w:val="24"/>
          <w:lang w:val="es-ES_tradnl"/>
        </w:rPr>
      </w:pPr>
      <w:r w:rsidRPr="003C092F">
        <w:rPr>
          <w:rFonts w:cs="Arial"/>
          <w:sz w:val="24"/>
          <w:szCs w:val="24"/>
          <w:lang w:val="es-ES_tradnl"/>
        </w:rPr>
        <w:t xml:space="preserve">Con el objetivo de dar cumplimiento a lo ordenado por la mesa directiva de la Comisión </w:t>
      </w:r>
      <w:r w:rsidR="00B5371C" w:rsidRPr="003C092F">
        <w:rPr>
          <w:rFonts w:cs="Arial"/>
          <w:sz w:val="24"/>
          <w:szCs w:val="24"/>
          <w:lang w:val="es-ES_tradnl"/>
        </w:rPr>
        <w:t>Tercera</w:t>
      </w:r>
      <w:r w:rsidRPr="003C092F">
        <w:rPr>
          <w:rFonts w:cs="Arial"/>
          <w:sz w:val="24"/>
          <w:szCs w:val="24"/>
          <w:lang w:val="es-ES_tradnl"/>
        </w:rPr>
        <w:t xml:space="preserve"> de la Cámara de Representantes,</w:t>
      </w:r>
      <w:r w:rsidR="00B5371C" w:rsidRPr="003C092F">
        <w:rPr>
          <w:rFonts w:cs="Arial"/>
          <w:sz w:val="24"/>
          <w:szCs w:val="24"/>
          <w:lang w:val="es-ES_tradnl"/>
        </w:rPr>
        <w:t xml:space="preserve"> </w:t>
      </w:r>
      <w:r w:rsidRPr="003C092F">
        <w:rPr>
          <w:rFonts w:cs="Arial"/>
          <w:sz w:val="24"/>
          <w:szCs w:val="24"/>
          <w:lang w:val="es-ES_tradnl"/>
        </w:rPr>
        <w:t>conforme a las disposiciones contenidas en la ley 5ª de 1992</w:t>
      </w:r>
      <w:r w:rsidR="00C43D1F" w:rsidRPr="003C092F">
        <w:rPr>
          <w:rFonts w:cs="Arial"/>
          <w:sz w:val="24"/>
          <w:szCs w:val="24"/>
          <w:lang w:val="es-ES_tradnl"/>
        </w:rPr>
        <w:t xml:space="preserve"> y las demás normas que regulan la materia</w:t>
      </w:r>
      <w:r w:rsidRPr="003C092F">
        <w:rPr>
          <w:rFonts w:cs="Arial"/>
          <w:sz w:val="24"/>
          <w:szCs w:val="24"/>
          <w:lang w:val="es-ES_tradnl"/>
        </w:rPr>
        <w:t xml:space="preserve">, me permito presentar el informe de ponencia para primer debate en la Cámara de Representantes, al </w:t>
      </w:r>
      <w:r w:rsidR="00B5371C" w:rsidRPr="003C092F">
        <w:rPr>
          <w:rFonts w:cs="Arial"/>
          <w:sz w:val="24"/>
          <w:szCs w:val="24"/>
          <w:lang w:val="es-ES_tradnl"/>
        </w:rPr>
        <w:t>proyecto de ley 353 de 2020 Cámara Por medio del cual se modifica parcialmente la ley 56 de 1981.</w:t>
      </w:r>
    </w:p>
    <w:p w14:paraId="39501E4D" w14:textId="696952E0" w:rsidR="001D64A4" w:rsidRPr="003C092F" w:rsidRDefault="001D64A4" w:rsidP="003C092F">
      <w:pPr>
        <w:pStyle w:val="Sinespaciado"/>
        <w:jc w:val="both"/>
        <w:rPr>
          <w:rFonts w:cs="Arial"/>
          <w:i/>
          <w:sz w:val="24"/>
          <w:szCs w:val="24"/>
          <w:lang w:val="es-ES_tradnl"/>
        </w:rPr>
      </w:pPr>
    </w:p>
    <w:p w14:paraId="0E95CB84" w14:textId="3EE9568D" w:rsidR="002B27A4" w:rsidRDefault="002B27A4" w:rsidP="003C092F">
      <w:pPr>
        <w:pStyle w:val="Sinespaciado"/>
        <w:jc w:val="both"/>
        <w:rPr>
          <w:rFonts w:cs="Arial"/>
          <w:i/>
          <w:sz w:val="24"/>
          <w:szCs w:val="24"/>
          <w:lang w:val="es-ES_tradnl"/>
        </w:rPr>
      </w:pPr>
      <w:r w:rsidRPr="003C092F">
        <w:rPr>
          <w:rFonts w:cs="Arial"/>
          <w:i/>
          <w:sz w:val="24"/>
          <w:szCs w:val="24"/>
          <w:lang w:val="es-ES_tradnl"/>
        </w:rPr>
        <w:t>Cordialmente,</w:t>
      </w:r>
    </w:p>
    <w:p w14:paraId="543E1766" w14:textId="7577F087" w:rsidR="00026A83" w:rsidRDefault="00026A83" w:rsidP="003C092F">
      <w:pPr>
        <w:pStyle w:val="Sinespaciado"/>
        <w:jc w:val="both"/>
        <w:rPr>
          <w:rFonts w:cs="Arial"/>
          <w:i/>
          <w:sz w:val="24"/>
          <w:szCs w:val="24"/>
          <w:lang w:val="es-ES_tradnl"/>
        </w:rPr>
      </w:pPr>
    </w:p>
    <w:p w14:paraId="23AD4093" w14:textId="18AA3086" w:rsidR="002B27A4" w:rsidRPr="003C092F" w:rsidRDefault="00026A83" w:rsidP="003C092F">
      <w:pPr>
        <w:pStyle w:val="Sinespaciado"/>
        <w:jc w:val="both"/>
        <w:rPr>
          <w:rFonts w:cs="Arial"/>
          <w:sz w:val="24"/>
          <w:szCs w:val="24"/>
          <w:lang w:val="es-ES_tradnl"/>
        </w:rPr>
      </w:pPr>
      <w:r>
        <w:rPr>
          <w:noProof/>
        </w:rPr>
        <w:drawing>
          <wp:anchor distT="0" distB="0" distL="114300" distR="114300" simplePos="0" relativeHeight="251658752" behindDoc="1" locked="0" layoutInCell="1" allowOverlap="1" wp14:anchorId="1980834F" wp14:editId="2FBB65FD">
            <wp:simplePos x="0" y="0"/>
            <wp:positionH relativeFrom="column">
              <wp:posOffset>-38100</wp:posOffset>
            </wp:positionH>
            <wp:positionV relativeFrom="paragraph">
              <wp:posOffset>184785</wp:posOffset>
            </wp:positionV>
            <wp:extent cx="1933575" cy="894715"/>
            <wp:effectExtent l="0" t="0" r="9525"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894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A20AC1" w14:textId="3D616F90" w:rsidR="00B718B0" w:rsidRPr="003C092F" w:rsidRDefault="00026A83" w:rsidP="003C092F">
      <w:pPr>
        <w:pStyle w:val="Sinespaciado"/>
        <w:jc w:val="both"/>
        <w:rPr>
          <w:rFonts w:cs="Arial"/>
          <w:sz w:val="24"/>
          <w:szCs w:val="24"/>
          <w:lang w:val="es-ES_tradnl"/>
        </w:rPr>
      </w:pPr>
      <w:r>
        <w:rPr>
          <w:rFonts w:cs="Arial"/>
          <w:sz w:val="24"/>
          <w:szCs w:val="24"/>
          <w:lang w:val="es-ES_tradnl"/>
        </w:rPr>
        <w:t xml:space="preserve">                                                      </w:t>
      </w:r>
      <w:r w:rsidR="000C226F">
        <w:rPr>
          <w:rFonts w:cs="Arial"/>
          <w:sz w:val="24"/>
          <w:szCs w:val="24"/>
          <w:lang w:val="es-ES_tradnl"/>
        </w:rPr>
        <w:tab/>
      </w:r>
      <w:r>
        <w:rPr>
          <w:rFonts w:cs="Arial"/>
          <w:sz w:val="24"/>
          <w:szCs w:val="24"/>
          <w:lang w:val="es-ES_tradnl"/>
        </w:rPr>
        <w:t xml:space="preserve">          </w:t>
      </w:r>
      <w:r>
        <w:rPr>
          <w:noProof/>
        </w:rPr>
        <w:drawing>
          <wp:inline distT="0" distB="0" distL="0" distR="0" wp14:anchorId="5153AB2D" wp14:editId="5AB40D78">
            <wp:extent cx="2334895" cy="800100"/>
            <wp:effectExtent l="0" t="0" r="8255" b="0"/>
            <wp:docPr id="7"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a:srcRect/>
                    <a:stretch>
                      <a:fillRect/>
                    </a:stretch>
                  </pic:blipFill>
                  <pic:spPr>
                    <a:xfrm>
                      <a:off x="0" y="0"/>
                      <a:ext cx="2334895" cy="800100"/>
                    </a:xfrm>
                    <a:prstGeom prst="rect">
                      <a:avLst/>
                    </a:prstGeom>
                    <a:ln/>
                  </pic:spPr>
                </pic:pic>
              </a:graphicData>
            </a:graphic>
          </wp:inline>
        </w:drawing>
      </w:r>
    </w:p>
    <w:p w14:paraId="07C58088" w14:textId="76A26CB1" w:rsidR="00B718B0" w:rsidRPr="003C092F" w:rsidRDefault="00026A83" w:rsidP="003C092F">
      <w:pPr>
        <w:pStyle w:val="Sinespaciado"/>
        <w:jc w:val="both"/>
        <w:rPr>
          <w:rFonts w:cs="Arial"/>
          <w:sz w:val="24"/>
          <w:szCs w:val="24"/>
          <w:lang w:val="es-ES_tradnl"/>
        </w:rPr>
      </w:pPr>
      <w:r>
        <w:rPr>
          <w:rFonts w:cs="Arial"/>
          <w:sz w:val="24"/>
          <w:szCs w:val="24"/>
          <w:lang w:val="es-ES_tradnl"/>
        </w:rPr>
        <w:tab/>
      </w:r>
      <w:r>
        <w:rPr>
          <w:rFonts w:cs="Arial"/>
          <w:sz w:val="24"/>
          <w:szCs w:val="24"/>
          <w:lang w:val="es-ES_tradnl"/>
        </w:rPr>
        <w:tab/>
      </w:r>
      <w:r>
        <w:rPr>
          <w:rFonts w:cs="Arial"/>
          <w:sz w:val="24"/>
          <w:szCs w:val="24"/>
          <w:lang w:val="es-ES_tradnl"/>
        </w:rPr>
        <w:tab/>
      </w:r>
      <w:r>
        <w:rPr>
          <w:rFonts w:cs="Arial"/>
          <w:sz w:val="24"/>
          <w:szCs w:val="24"/>
          <w:lang w:val="es-ES_tradnl"/>
        </w:rPr>
        <w:tab/>
      </w:r>
    </w:p>
    <w:p w14:paraId="4D9A8E46" w14:textId="5E01C6FF" w:rsidR="002B27A4" w:rsidRPr="003C092F" w:rsidRDefault="00B718B0" w:rsidP="003C092F">
      <w:pPr>
        <w:pStyle w:val="Sinespaciado"/>
        <w:jc w:val="both"/>
        <w:rPr>
          <w:rFonts w:cs="Arial"/>
          <w:sz w:val="24"/>
          <w:szCs w:val="24"/>
          <w:lang w:val="es-ES_tradnl"/>
        </w:rPr>
      </w:pPr>
      <w:r w:rsidRPr="003C092F">
        <w:rPr>
          <w:rFonts w:cs="Arial"/>
          <w:noProof/>
          <w:sz w:val="24"/>
          <w:szCs w:val="24"/>
          <w:lang w:val="es-ES" w:eastAsia="es-ES"/>
        </w:rPr>
        <w:t xml:space="preserve">Juan Pablo Celis Vergel </w:t>
      </w:r>
      <w:r w:rsidR="004A2276">
        <w:rPr>
          <w:rFonts w:cs="Arial"/>
          <w:noProof/>
          <w:sz w:val="24"/>
          <w:szCs w:val="24"/>
          <w:lang w:val="es-ES" w:eastAsia="es-ES"/>
        </w:rPr>
        <w:tab/>
      </w:r>
      <w:r w:rsidR="000C226F">
        <w:rPr>
          <w:rFonts w:cs="Arial"/>
          <w:noProof/>
          <w:sz w:val="24"/>
          <w:szCs w:val="24"/>
          <w:lang w:val="es-ES" w:eastAsia="es-ES"/>
        </w:rPr>
        <w:tab/>
      </w:r>
      <w:r w:rsidR="004A2276">
        <w:rPr>
          <w:rFonts w:cs="Arial"/>
          <w:noProof/>
          <w:sz w:val="24"/>
          <w:szCs w:val="24"/>
          <w:lang w:val="es-ES" w:eastAsia="es-ES"/>
        </w:rPr>
        <w:tab/>
      </w:r>
      <w:r w:rsidR="004A2276">
        <w:rPr>
          <w:rFonts w:cs="Arial"/>
          <w:noProof/>
          <w:sz w:val="24"/>
          <w:szCs w:val="24"/>
          <w:lang w:val="es-ES" w:eastAsia="es-ES"/>
        </w:rPr>
        <w:tab/>
        <w:t>Jhon Jairo Berrio Lopez</w:t>
      </w:r>
    </w:p>
    <w:p w14:paraId="3D510060" w14:textId="053BFCC2" w:rsidR="002B27A4" w:rsidRPr="003C092F" w:rsidRDefault="002B27A4" w:rsidP="003C092F">
      <w:pPr>
        <w:pStyle w:val="Sinespaciado"/>
        <w:jc w:val="both"/>
        <w:rPr>
          <w:rFonts w:cs="Arial"/>
          <w:sz w:val="24"/>
          <w:szCs w:val="24"/>
          <w:lang w:val="es-ES_tradnl"/>
        </w:rPr>
      </w:pPr>
      <w:r w:rsidRPr="003C092F">
        <w:rPr>
          <w:rFonts w:cs="Arial"/>
          <w:sz w:val="24"/>
          <w:szCs w:val="24"/>
          <w:lang w:val="es-ES_tradnl"/>
        </w:rPr>
        <w:t xml:space="preserve">Representante a la Cámara </w:t>
      </w:r>
      <w:r w:rsidR="004A2276">
        <w:rPr>
          <w:rFonts w:cs="Arial"/>
          <w:sz w:val="24"/>
          <w:szCs w:val="24"/>
          <w:lang w:val="es-ES_tradnl"/>
        </w:rPr>
        <w:tab/>
      </w:r>
      <w:r w:rsidR="000C226F">
        <w:rPr>
          <w:rFonts w:cs="Arial"/>
          <w:sz w:val="24"/>
          <w:szCs w:val="24"/>
          <w:lang w:val="es-ES_tradnl"/>
        </w:rPr>
        <w:tab/>
      </w:r>
      <w:r w:rsidR="004A2276">
        <w:rPr>
          <w:rFonts w:cs="Arial"/>
          <w:sz w:val="24"/>
          <w:szCs w:val="24"/>
          <w:lang w:val="es-ES_tradnl"/>
        </w:rPr>
        <w:tab/>
        <w:t xml:space="preserve">Representante a la </w:t>
      </w:r>
      <w:r w:rsidR="00026A83">
        <w:rPr>
          <w:rFonts w:cs="Arial"/>
          <w:sz w:val="24"/>
          <w:szCs w:val="24"/>
          <w:lang w:val="es-ES_tradnl"/>
        </w:rPr>
        <w:t xml:space="preserve">Cámara </w:t>
      </w:r>
      <w:r w:rsidR="004A2276">
        <w:rPr>
          <w:rFonts w:cs="Arial"/>
          <w:sz w:val="24"/>
          <w:szCs w:val="24"/>
          <w:lang w:val="es-ES_tradnl"/>
        </w:rPr>
        <w:tab/>
      </w:r>
    </w:p>
    <w:p w14:paraId="609FA490" w14:textId="695C42F7" w:rsidR="00B718B0" w:rsidRPr="003C092F" w:rsidRDefault="00B718B0" w:rsidP="003C092F">
      <w:pPr>
        <w:pStyle w:val="Sinespaciado"/>
        <w:jc w:val="both"/>
        <w:rPr>
          <w:rFonts w:cs="Arial"/>
          <w:sz w:val="24"/>
          <w:szCs w:val="24"/>
          <w:lang w:val="es-ES_tradnl"/>
        </w:rPr>
      </w:pPr>
      <w:r w:rsidRPr="003C092F">
        <w:rPr>
          <w:rFonts w:cs="Arial"/>
          <w:sz w:val="24"/>
          <w:szCs w:val="24"/>
          <w:lang w:val="es-ES_tradnl"/>
        </w:rPr>
        <w:t xml:space="preserve">Coordinador ponente </w:t>
      </w:r>
      <w:r w:rsidR="004A2276">
        <w:rPr>
          <w:rFonts w:cs="Arial"/>
          <w:sz w:val="24"/>
          <w:szCs w:val="24"/>
          <w:lang w:val="es-ES_tradnl"/>
        </w:rPr>
        <w:tab/>
      </w:r>
      <w:r w:rsidR="004A2276">
        <w:rPr>
          <w:rFonts w:cs="Arial"/>
          <w:sz w:val="24"/>
          <w:szCs w:val="24"/>
          <w:lang w:val="es-ES_tradnl"/>
        </w:rPr>
        <w:tab/>
      </w:r>
      <w:r w:rsidR="004A2276">
        <w:rPr>
          <w:rFonts w:cs="Arial"/>
          <w:sz w:val="24"/>
          <w:szCs w:val="24"/>
          <w:lang w:val="es-ES_tradnl"/>
        </w:rPr>
        <w:tab/>
      </w:r>
      <w:r w:rsidR="000C226F">
        <w:rPr>
          <w:rFonts w:cs="Arial"/>
          <w:sz w:val="24"/>
          <w:szCs w:val="24"/>
          <w:lang w:val="es-ES_tradnl"/>
        </w:rPr>
        <w:tab/>
      </w:r>
      <w:r w:rsidR="00DF4155">
        <w:rPr>
          <w:rFonts w:cs="Arial"/>
          <w:sz w:val="24"/>
          <w:szCs w:val="24"/>
          <w:lang w:val="es-ES_tradnl"/>
        </w:rPr>
        <w:t>Departamento de Antioquia</w:t>
      </w:r>
    </w:p>
    <w:p w14:paraId="47BC9F49" w14:textId="07F0CF09" w:rsidR="00B718B0" w:rsidRPr="003C092F" w:rsidRDefault="00B718B0" w:rsidP="003C092F">
      <w:pPr>
        <w:pStyle w:val="Sinespaciado"/>
        <w:jc w:val="both"/>
        <w:rPr>
          <w:rFonts w:cs="Arial"/>
          <w:sz w:val="24"/>
          <w:szCs w:val="24"/>
          <w:lang w:val="es-ES_tradnl"/>
        </w:rPr>
      </w:pPr>
    </w:p>
    <w:p w14:paraId="715C1820" w14:textId="77777777" w:rsidR="00B718B0" w:rsidRPr="003C092F" w:rsidRDefault="00B718B0" w:rsidP="003C092F">
      <w:pPr>
        <w:pStyle w:val="Sinespaciado"/>
        <w:jc w:val="both"/>
        <w:rPr>
          <w:rFonts w:cs="Arial"/>
          <w:sz w:val="24"/>
          <w:szCs w:val="24"/>
          <w:lang w:val="es-ES_tradnl"/>
        </w:rPr>
      </w:pPr>
    </w:p>
    <w:p w14:paraId="2D9ED1F8" w14:textId="40E9E95E" w:rsidR="00B718B0" w:rsidRPr="003C092F" w:rsidRDefault="00B718B0" w:rsidP="003C092F">
      <w:pPr>
        <w:pStyle w:val="Sinespaciado"/>
        <w:jc w:val="both"/>
        <w:rPr>
          <w:rFonts w:cs="Arial"/>
          <w:sz w:val="24"/>
          <w:szCs w:val="24"/>
          <w:lang w:val="es-ES_tradnl"/>
        </w:rPr>
      </w:pPr>
    </w:p>
    <w:p w14:paraId="615878BA" w14:textId="528F68B3" w:rsidR="00B718B0" w:rsidRPr="003C092F" w:rsidRDefault="00B83633" w:rsidP="003C092F">
      <w:pPr>
        <w:pStyle w:val="Sinespaciado"/>
        <w:jc w:val="both"/>
        <w:rPr>
          <w:rFonts w:cs="Arial"/>
          <w:sz w:val="24"/>
          <w:szCs w:val="24"/>
          <w:lang w:val="es-ES_tradnl"/>
        </w:rPr>
      </w:pPr>
      <w:r>
        <w:rPr>
          <w:noProof/>
        </w:rPr>
        <w:drawing>
          <wp:inline distT="0" distB="0" distL="0" distR="0" wp14:anchorId="62B0826D" wp14:editId="768A89CD">
            <wp:extent cx="1914525" cy="790575"/>
            <wp:effectExtent l="0" t="0" r="9525" b="9525"/>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790575"/>
                    </a:xfrm>
                    <a:prstGeom prst="rect">
                      <a:avLst/>
                    </a:prstGeom>
                    <a:noFill/>
                    <a:ln>
                      <a:noFill/>
                    </a:ln>
                  </pic:spPr>
                </pic:pic>
              </a:graphicData>
            </a:graphic>
          </wp:inline>
        </w:drawing>
      </w:r>
    </w:p>
    <w:p w14:paraId="4BC7F6AD" w14:textId="5D148276" w:rsidR="00B718B0" w:rsidRPr="003C092F" w:rsidRDefault="00B718B0" w:rsidP="003C092F">
      <w:pPr>
        <w:pStyle w:val="Sinespaciado"/>
        <w:jc w:val="both"/>
        <w:rPr>
          <w:rFonts w:cs="Arial"/>
          <w:sz w:val="24"/>
          <w:szCs w:val="24"/>
          <w:lang w:val="es-ES_tradnl"/>
        </w:rPr>
      </w:pPr>
    </w:p>
    <w:p w14:paraId="76DDD5E3" w14:textId="77777777" w:rsidR="00B718B0" w:rsidRPr="003C092F" w:rsidRDefault="00B718B0" w:rsidP="003C092F">
      <w:pPr>
        <w:pStyle w:val="Sinespaciado"/>
        <w:jc w:val="both"/>
        <w:rPr>
          <w:rFonts w:cs="Arial"/>
          <w:sz w:val="24"/>
          <w:szCs w:val="24"/>
          <w:lang w:val="es-ES_tradnl"/>
        </w:rPr>
      </w:pPr>
    </w:p>
    <w:p w14:paraId="6769E123" w14:textId="09CC90AD" w:rsidR="00B718B0" w:rsidRPr="003C092F" w:rsidRDefault="00B718B0" w:rsidP="003C092F">
      <w:pPr>
        <w:pStyle w:val="Sinespaciado"/>
        <w:jc w:val="both"/>
        <w:rPr>
          <w:rFonts w:cs="Arial"/>
          <w:sz w:val="24"/>
          <w:szCs w:val="24"/>
          <w:lang w:val="es-ES_tradnl"/>
        </w:rPr>
      </w:pPr>
      <w:r w:rsidRPr="003C092F">
        <w:rPr>
          <w:rFonts w:cs="Arial"/>
          <w:sz w:val="24"/>
          <w:szCs w:val="24"/>
          <w:lang w:val="es-ES_tradnl"/>
        </w:rPr>
        <w:t xml:space="preserve">Kelyn Johana González Duarte </w:t>
      </w:r>
    </w:p>
    <w:p w14:paraId="1BB56CD8" w14:textId="42A23290" w:rsidR="00B718B0" w:rsidRPr="003C092F" w:rsidRDefault="00B718B0" w:rsidP="003C092F">
      <w:pPr>
        <w:pStyle w:val="Sinespaciado"/>
        <w:jc w:val="both"/>
        <w:rPr>
          <w:rFonts w:cs="Arial"/>
          <w:sz w:val="24"/>
          <w:szCs w:val="24"/>
          <w:lang w:val="es-ES_tradnl"/>
        </w:rPr>
      </w:pPr>
      <w:r w:rsidRPr="003C092F">
        <w:rPr>
          <w:rFonts w:cs="Arial"/>
          <w:sz w:val="24"/>
          <w:szCs w:val="24"/>
          <w:lang w:val="es-ES_tradnl"/>
        </w:rPr>
        <w:t>Representante a la Cámara</w:t>
      </w:r>
    </w:p>
    <w:p w14:paraId="39BFCE7A" w14:textId="480BCB6B" w:rsidR="003E7133" w:rsidRPr="003C092F" w:rsidRDefault="00B718B0" w:rsidP="003C092F">
      <w:pPr>
        <w:pStyle w:val="Sinespaciado"/>
        <w:jc w:val="both"/>
        <w:rPr>
          <w:rFonts w:cs="Arial"/>
          <w:sz w:val="24"/>
          <w:szCs w:val="24"/>
          <w:lang w:val="es-ES_tradnl"/>
        </w:rPr>
      </w:pPr>
      <w:r w:rsidRPr="003C092F">
        <w:rPr>
          <w:rFonts w:cs="Arial"/>
          <w:sz w:val="24"/>
          <w:szCs w:val="24"/>
          <w:lang w:val="es-ES_tradnl"/>
        </w:rPr>
        <w:t xml:space="preserve">Ponente </w:t>
      </w:r>
    </w:p>
    <w:p w14:paraId="37C13E37" w14:textId="0B7C9D4C" w:rsidR="003E7133" w:rsidRPr="003C092F" w:rsidRDefault="003E7133" w:rsidP="003C092F">
      <w:pPr>
        <w:pStyle w:val="Sinespaciado"/>
        <w:jc w:val="both"/>
        <w:rPr>
          <w:rFonts w:cs="Arial"/>
          <w:sz w:val="24"/>
          <w:szCs w:val="24"/>
          <w:lang w:val="es-ES_tradnl"/>
        </w:rPr>
      </w:pPr>
    </w:p>
    <w:p w14:paraId="46AB33DE" w14:textId="30F19B86" w:rsidR="003E7133" w:rsidRPr="003C092F" w:rsidRDefault="003E7133" w:rsidP="003C092F">
      <w:pPr>
        <w:pStyle w:val="Sinespaciado"/>
        <w:jc w:val="both"/>
        <w:rPr>
          <w:rFonts w:cs="Arial"/>
          <w:sz w:val="24"/>
          <w:szCs w:val="24"/>
          <w:lang w:val="es-ES_tradnl"/>
        </w:rPr>
      </w:pPr>
    </w:p>
    <w:p w14:paraId="3FE82F48" w14:textId="77777777" w:rsidR="003E7133" w:rsidRPr="003C092F" w:rsidRDefault="003E7133" w:rsidP="003C092F">
      <w:pPr>
        <w:pStyle w:val="Sinespaciado"/>
        <w:jc w:val="both"/>
        <w:rPr>
          <w:rFonts w:cs="Arial"/>
          <w:sz w:val="24"/>
          <w:szCs w:val="24"/>
          <w:lang w:val="es-ES_tradnl"/>
        </w:rPr>
      </w:pPr>
    </w:p>
    <w:p w14:paraId="1C334E34" w14:textId="77777777" w:rsidR="002B27A4" w:rsidRPr="003C092F" w:rsidRDefault="002B27A4" w:rsidP="003C092F">
      <w:pPr>
        <w:pStyle w:val="Sinespaciado"/>
        <w:jc w:val="both"/>
        <w:rPr>
          <w:rFonts w:cs="Arial"/>
          <w:b/>
          <w:sz w:val="24"/>
          <w:szCs w:val="24"/>
          <w:lang w:val="es-ES_tradnl"/>
        </w:rPr>
      </w:pPr>
      <w:r w:rsidRPr="003C092F">
        <w:rPr>
          <w:rFonts w:cs="Arial"/>
          <w:b/>
          <w:sz w:val="24"/>
          <w:szCs w:val="24"/>
          <w:lang w:val="es-ES_tradnl"/>
        </w:rPr>
        <w:t>INFORME DE PONENCIA PARA PRIMER DEBATE</w:t>
      </w:r>
    </w:p>
    <w:p w14:paraId="774BCEE5" w14:textId="77777777" w:rsidR="002B27A4" w:rsidRPr="003C092F" w:rsidRDefault="002B27A4" w:rsidP="003C092F">
      <w:pPr>
        <w:pStyle w:val="Sinespaciado"/>
        <w:jc w:val="both"/>
        <w:rPr>
          <w:rFonts w:cs="Arial"/>
          <w:b/>
          <w:sz w:val="24"/>
          <w:szCs w:val="24"/>
          <w:lang w:val="es-ES_tradnl"/>
        </w:rPr>
      </w:pPr>
    </w:p>
    <w:p w14:paraId="694BD281" w14:textId="483A16E9" w:rsidR="002B27A4" w:rsidRPr="003C092F" w:rsidRDefault="008E16BC" w:rsidP="003C092F">
      <w:pPr>
        <w:pStyle w:val="Sinespaciado"/>
        <w:jc w:val="both"/>
        <w:rPr>
          <w:rFonts w:cs="Arial"/>
          <w:b/>
          <w:bCs/>
          <w:sz w:val="24"/>
          <w:szCs w:val="24"/>
          <w:lang w:val="es-ES_tradnl"/>
        </w:rPr>
      </w:pPr>
      <w:r w:rsidRPr="003C092F">
        <w:rPr>
          <w:rFonts w:cs="Arial"/>
          <w:sz w:val="24"/>
          <w:szCs w:val="24"/>
          <w:lang w:val="es-ES_tradnl"/>
        </w:rPr>
        <w:t xml:space="preserve">Proyecto de ley 353 de 2020 Cámara </w:t>
      </w:r>
      <w:r w:rsidRPr="003C092F">
        <w:rPr>
          <w:rFonts w:cs="Arial"/>
          <w:b/>
          <w:bCs/>
          <w:sz w:val="24"/>
          <w:szCs w:val="24"/>
          <w:lang w:val="es-ES_tradnl"/>
        </w:rPr>
        <w:t>Por medio del cual se modifica parcialmente la ley 56 de 1981.</w:t>
      </w:r>
    </w:p>
    <w:p w14:paraId="778DB166" w14:textId="11DB7E35" w:rsidR="008E16BC" w:rsidRPr="003C092F" w:rsidRDefault="008E16BC" w:rsidP="003C092F">
      <w:pPr>
        <w:pStyle w:val="Sinespaciado"/>
        <w:jc w:val="both"/>
        <w:rPr>
          <w:rFonts w:cs="Arial"/>
          <w:b/>
          <w:bCs/>
          <w:sz w:val="24"/>
          <w:szCs w:val="24"/>
          <w:lang w:val="es-ES_tradnl"/>
        </w:rPr>
      </w:pPr>
    </w:p>
    <w:p w14:paraId="2C857D50" w14:textId="77777777" w:rsidR="008E16BC" w:rsidRPr="003C092F" w:rsidRDefault="008E16BC" w:rsidP="003C092F">
      <w:pPr>
        <w:pStyle w:val="Sinespaciado"/>
        <w:jc w:val="both"/>
        <w:rPr>
          <w:rFonts w:cs="Arial"/>
          <w:b/>
          <w:sz w:val="24"/>
          <w:szCs w:val="24"/>
          <w:lang w:val="es-ES_tradnl"/>
        </w:rPr>
      </w:pPr>
    </w:p>
    <w:p w14:paraId="1CD78165" w14:textId="50B6E8AC" w:rsidR="002B27A4" w:rsidRPr="003C092F" w:rsidRDefault="006B2E08" w:rsidP="003C092F">
      <w:pPr>
        <w:pStyle w:val="Sinespaciado"/>
        <w:numPr>
          <w:ilvl w:val="0"/>
          <w:numId w:val="3"/>
        </w:numPr>
        <w:jc w:val="both"/>
        <w:rPr>
          <w:rFonts w:cs="Arial"/>
          <w:b/>
          <w:sz w:val="24"/>
          <w:szCs w:val="24"/>
          <w:lang w:val="es-ES_tradnl"/>
        </w:rPr>
      </w:pPr>
      <w:r w:rsidRPr="003C092F">
        <w:rPr>
          <w:rFonts w:cs="Arial"/>
          <w:b/>
          <w:sz w:val="24"/>
          <w:szCs w:val="24"/>
          <w:lang w:val="es-ES_tradnl"/>
        </w:rPr>
        <w:t>ANTECEDENTES Y TRÁMITE DEL PROYECTO</w:t>
      </w:r>
    </w:p>
    <w:p w14:paraId="128BD410" w14:textId="77777777" w:rsidR="002B27A4" w:rsidRPr="003C092F" w:rsidRDefault="002B27A4" w:rsidP="003C092F">
      <w:pPr>
        <w:pStyle w:val="Sinespaciado"/>
        <w:jc w:val="both"/>
        <w:rPr>
          <w:rFonts w:cs="Arial"/>
          <w:sz w:val="24"/>
          <w:szCs w:val="24"/>
          <w:lang w:val="es-ES_tradnl"/>
        </w:rPr>
      </w:pPr>
    </w:p>
    <w:p w14:paraId="0EFD0593" w14:textId="1BCB8271" w:rsidR="007C6634" w:rsidRPr="003C092F" w:rsidRDefault="00115FA1" w:rsidP="003C092F">
      <w:pPr>
        <w:pStyle w:val="Sinespaciado"/>
        <w:jc w:val="both"/>
        <w:rPr>
          <w:rFonts w:cs="Arial"/>
          <w:sz w:val="24"/>
          <w:szCs w:val="24"/>
          <w:lang w:val="es-ES_tradnl"/>
        </w:rPr>
      </w:pPr>
      <w:r w:rsidRPr="003C092F">
        <w:rPr>
          <w:rFonts w:cs="Arial"/>
          <w:sz w:val="24"/>
          <w:szCs w:val="24"/>
          <w:lang w:val="es-ES_tradnl"/>
        </w:rPr>
        <w:t xml:space="preserve">El </w:t>
      </w:r>
      <w:r w:rsidR="00DA373C" w:rsidRPr="003C092F">
        <w:rPr>
          <w:rFonts w:cs="Arial"/>
          <w:sz w:val="24"/>
          <w:szCs w:val="24"/>
          <w:lang w:val="es-ES_tradnl"/>
        </w:rPr>
        <w:t xml:space="preserve">Proyecto de ley 353 de 2020 Cámara Por medio del cual se modifica parcialmente la ley 56 de 1981 </w:t>
      </w:r>
      <w:r w:rsidRPr="003C092F">
        <w:rPr>
          <w:rFonts w:cs="Arial"/>
          <w:sz w:val="24"/>
          <w:szCs w:val="24"/>
          <w:lang w:val="es-ES_tradnl"/>
        </w:rPr>
        <w:t>es de autoría de</w:t>
      </w:r>
      <w:r w:rsidR="0017361A" w:rsidRPr="003C092F">
        <w:rPr>
          <w:rFonts w:cs="Arial"/>
          <w:sz w:val="24"/>
          <w:szCs w:val="24"/>
          <w:lang w:val="es-ES_tradnl"/>
        </w:rPr>
        <w:t xml:space="preserve"> los Honorables Representantes a la Cámara </w:t>
      </w:r>
      <w:r w:rsidR="007623D0" w:rsidRPr="003C092F">
        <w:rPr>
          <w:rFonts w:cs="Arial"/>
          <w:sz w:val="24"/>
          <w:szCs w:val="24"/>
          <w:lang w:val="es-ES_tradnl"/>
        </w:rPr>
        <w:t>ESTEBAN QUINTERO CARDONA, JUAN FERNANDO ESPINAL RAMIREZ, JHON JAIRO BERRIO LOPEZ, ÓSCAR DARÍO PÉREZ PINEDA, EDWIN GILBERTO BALLESTEROS ARCHILA, MARGARITA MARÍA RESTREPO ARANGO, EDWARD DAVID RODRÍGUEZ RODRÍGUEZ, ENRIQUE CABRALES BAQUERO, MILTON HUGO ANGULO VIVEROS, JOHN JAIRO ROLDAN AVENDAÑO, YENICA SUGEIN ACOSTA INFANTE, OSCAR LEONARDO VILLAMIZAR MENESES, GABRIEL JAIME VALLEJO CHUJFI y los Senadores de la República ALEJANDRO CORRALES ESCOBAR, PAOLA ANDREA HOLGUÍN MORENO, PALOMA VALENCIA LASERNA, RUBY HELENA CHAGÜI SPATH, GABRIEL JAIME VELASCO OCAMPO, JOHN HAROLD SUÁREZ VARGAS, CARLOS FELIPE MEJÍA MEJÍA.</w:t>
      </w:r>
      <w:r w:rsidR="007C6634" w:rsidRPr="003C092F">
        <w:rPr>
          <w:rFonts w:cs="Arial"/>
          <w:sz w:val="24"/>
          <w:szCs w:val="24"/>
          <w:lang w:val="es-ES"/>
        </w:rPr>
        <w:t xml:space="preserve"> </w:t>
      </w:r>
    </w:p>
    <w:p w14:paraId="2F2FDC75" w14:textId="77777777" w:rsidR="002B27A4" w:rsidRPr="003C092F" w:rsidRDefault="002B27A4" w:rsidP="003C092F">
      <w:pPr>
        <w:pStyle w:val="Sinespaciado"/>
        <w:jc w:val="both"/>
        <w:rPr>
          <w:rFonts w:cs="Arial"/>
          <w:sz w:val="24"/>
          <w:szCs w:val="24"/>
          <w:lang w:val="es-ES_tradnl"/>
        </w:rPr>
      </w:pPr>
    </w:p>
    <w:p w14:paraId="5A2934CB" w14:textId="6B44FB99" w:rsidR="002B27A4" w:rsidRPr="003C092F" w:rsidRDefault="006B2E08" w:rsidP="003C092F">
      <w:pPr>
        <w:pStyle w:val="Sinespaciado"/>
        <w:numPr>
          <w:ilvl w:val="0"/>
          <w:numId w:val="3"/>
        </w:numPr>
        <w:jc w:val="both"/>
        <w:rPr>
          <w:rFonts w:cs="Arial"/>
          <w:b/>
          <w:sz w:val="24"/>
          <w:szCs w:val="24"/>
          <w:lang w:val="es-ES_tradnl"/>
        </w:rPr>
      </w:pPr>
      <w:r w:rsidRPr="003C092F">
        <w:rPr>
          <w:rFonts w:cs="Arial"/>
          <w:b/>
          <w:sz w:val="24"/>
          <w:szCs w:val="24"/>
          <w:lang w:val="es-ES_tradnl"/>
        </w:rPr>
        <w:t xml:space="preserve">OBJETO Y JUSTIFICACIÓN DEL PROYECTO </w:t>
      </w:r>
    </w:p>
    <w:p w14:paraId="79DB23BD" w14:textId="77777777" w:rsidR="002B27A4" w:rsidRPr="003C092F" w:rsidRDefault="002B27A4" w:rsidP="003C092F">
      <w:pPr>
        <w:pStyle w:val="Sinespaciado"/>
        <w:jc w:val="both"/>
        <w:rPr>
          <w:rFonts w:cs="Arial"/>
          <w:sz w:val="24"/>
          <w:szCs w:val="24"/>
          <w:lang w:val="es-ES_tradnl"/>
        </w:rPr>
      </w:pPr>
    </w:p>
    <w:p w14:paraId="60452C6B" w14:textId="7F0C96C1" w:rsidR="00FB2E4E" w:rsidRPr="003C092F" w:rsidRDefault="00FB2E4E" w:rsidP="003C092F">
      <w:pPr>
        <w:tabs>
          <w:tab w:val="left" w:pos="5380"/>
        </w:tabs>
        <w:spacing w:line="240" w:lineRule="auto"/>
        <w:jc w:val="both"/>
        <w:rPr>
          <w:rFonts w:cs="Arial"/>
          <w:sz w:val="24"/>
          <w:szCs w:val="24"/>
          <w:lang w:val="es-ES"/>
        </w:rPr>
      </w:pPr>
      <w:r w:rsidRPr="003C092F">
        <w:rPr>
          <w:rFonts w:cs="Arial"/>
          <w:sz w:val="24"/>
          <w:szCs w:val="24"/>
          <w:lang w:val="es-ES"/>
        </w:rPr>
        <w:t xml:space="preserve">El presente Proyecto </w:t>
      </w:r>
      <w:r w:rsidR="003C092F" w:rsidRPr="003C092F">
        <w:rPr>
          <w:rFonts w:cs="Arial"/>
          <w:sz w:val="24"/>
          <w:szCs w:val="24"/>
          <w:lang w:val="es-ES"/>
        </w:rPr>
        <w:t xml:space="preserve">tiene como propósito, </w:t>
      </w:r>
      <w:r w:rsidRPr="003C092F">
        <w:rPr>
          <w:rFonts w:cs="Arial"/>
          <w:sz w:val="24"/>
          <w:szCs w:val="24"/>
          <w:lang w:val="es-ES"/>
        </w:rPr>
        <w:t xml:space="preserve">“manteniendo el núcleo fundamental de la Ley 56/91, buscando con unos cambios parciales, alcanzar “actualizar” la forma de liquidar esta compensación anual, para que estas entidades territoriales obtengan de manera gradual y equitativa unos mayores ingresos compensados, como fue el espíritu de la Ley 56, para los territorios que tuvieron que dejar de percibir su mayor ingreso tributario, el predial unificado”. </w:t>
      </w:r>
    </w:p>
    <w:p w14:paraId="6A973A2B" w14:textId="58C5E7A0" w:rsidR="002B27A4" w:rsidRPr="003C092F" w:rsidRDefault="002B27A4" w:rsidP="003C092F">
      <w:pPr>
        <w:pStyle w:val="Sinespaciado"/>
        <w:jc w:val="both"/>
        <w:rPr>
          <w:rFonts w:cs="Arial"/>
          <w:sz w:val="24"/>
          <w:szCs w:val="24"/>
          <w:lang w:val="es-ES_tradnl"/>
        </w:rPr>
      </w:pPr>
    </w:p>
    <w:p w14:paraId="482522E8" w14:textId="77777777" w:rsidR="006B2E08" w:rsidRPr="003C092F" w:rsidRDefault="006B2E08" w:rsidP="003C092F">
      <w:pPr>
        <w:pStyle w:val="Sinespaciado"/>
        <w:jc w:val="both"/>
        <w:rPr>
          <w:rFonts w:cs="Arial"/>
          <w:sz w:val="24"/>
          <w:szCs w:val="24"/>
          <w:lang w:val="es-ES_tradnl"/>
        </w:rPr>
      </w:pPr>
    </w:p>
    <w:p w14:paraId="469F6BD9" w14:textId="461F9BDE" w:rsidR="002B27A4" w:rsidRPr="003C092F" w:rsidRDefault="006B2E08" w:rsidP="003C092F">
      <w:pPr>
        <w:pStyle w:val="Sinespaciado"/>
        <w:numPr>
          <w:ilvl w:val="0"/>
          <w:numId w:val="3"/>
        </w:numPr>
        <w:jc w:val="both"/>
        <w:rPr>
          <w:rFonts w:cs="Arial"/>
          <w:b/>
          <w:sz w:val="24"/>
          <w:szCs w:val="24"/>
          <w:lang w:val="es-ES_tradnl"/>
        </w:rPr>
      </w:pPr>
      <w:r w:rsidRPr="003C092F">
        <w:rPr>
          <w:rFonts w:cs="Arial"/>
          <w:b/>
          <w:sz w:val="24"/>
          <w:szCs w:val="24"/>
          <w:lang w:val="es-ES_tradnl"/>
        </w:rPr>
        <w:t>CONTENIDO DE LA INICIATIVA</w:t>
      </w:r>
    </w:p>
    <w:p w14:paraId="6CF930B5" w14:textId="77777777" w:rsidR="002B27A4" w:rsidRPr="003C092F" w:rsidRDefault="002B27A4" w:rsidP="003C092F">
      <w:pPr>
        <w:pStyle w:val="Sinespaciado"/>
        <w:jc w:val="both"/>
        <w:rPr>
          <w:rFonts w:cs="Arial"/>
          <w:sz w:val="24"/>
          <w:szCs w:val="24"/>
          <w:lang w:val="es-ES_tradnl"/>
        </w:rPr>
      </w:pPr>
    </w:p>
    <w:p w14:paraId="2ECE7788" w14:textId="77777777" w:rsidR="002B27A4" w:rsidRPr="003C092F" w:rsidRDefault="002B27A4" w:rsidP="003C092F">
      <w:pPr>
        <w:pStyle w:val="Sinespaciado"/>
        <w:numPr>
          <w:ilvl w:val="0"/>
          <w:numId w:val="4"/>
        </w:numPr>
        <w:jc w:val="both"/>
        <w:rPr>
          <w:rFonts w:cs="Arial"/>
          <w:b/>
          <w:sz w:val="24"/>
          <w:szCs w:val="24"/>
          <w:lang w:val="es-ES_tradnl"/>
        </w:rPr>
      </w:pPr>
      <w:r w:rsidRPr="003C092F">
        <w:rPr>
          <w:rFonts w:cs="Arial"/>
          <w:b/>
          <w:sz w:val="24"/>
          <w:szCs w:val="24"/>
          <w:lang w:val="es-ES_tradnl"/>
        </w:rPr>
        <w:t>Estructura del proyecto</w:t>
      </w:r>
    </w:p>
    <w:p w14:paraId="41CC65E9" w14:textId="77777777" w:rsidR="002B27A4" w:rsidRPr="003C092F" w:rsidRDefault="002B27A4" w:rsidP="003C092F">
      <w:pPr>
        <w:pStyle w:val="Sinespaciado"/>
        <w:jc w:val="both"/>
        <w:rPr>
          <w:rFonts w:cs="Arial"/>
          <w:sz w:val="24"/>
          <w:szCs w:val="24"/>
          <w:lang w:val="es-ES_tradnl"/>
        </w:rPr>
      </w:pPr>
    </w:p>
    <w:p w14:paraId="192BDC2C" w14:textId="38BAA5A2" w:rsidR="006B2E08" w:rsidRPr="003C092F" w:rsidRDefault="002B27A4" w:rsidP="003C092F">
      <w:pPr>
        <w:pStyle w:val="Sinespaciado"/>
        <w:jc w:val="both"/>
        <w:rPr>
          <w:rFonts w:cs="Arial"/>
          <w:sz w:val="24"/>
          <w:szCs w:val="24"/>
          <w:lang w:val="es-ES_tradnl"/>
        </w:rPr>
      </w:pPr>
      <w:r w:rsidRPr="003C092F">
        <w:rPr>
          <w:rFonts w:cs="Arial"/>
          <w:sz w:val="24"/>
          <w:szCs w:val="24"/>
          <w:lang w:val="es-ES_tradnl"/>
        </w:rPr>
        <w:lastRenderedPageBreak/>
        <w:t xml:space="preserve">El proyecto de ley se encuentra integrado por </w:t>
      </w:r>
      <w:r w:rsidR="00FB2E4E" w:rsidRPr="003C092F">
        <w:rPr>
          <w:rFonts w:cs="Arial"/>
          <w:sz w:val="24"/>
          <w:szCs w:val="24"/>
          <w:lang w:val="es-ES_tradnl"/>
        </w:rPr>
        <w:t xml:space="preserve">tres </w:t>
      </w:r>
      <w:r w:rsidR="006B2E08" w:rsidRPr="003C092F">
        <w:rPr>
          <w:rFonts w:cs="Arial"/>
          <w:sz w:val="24"/>
          <w:szCs w:val="24"/>
          <w:lang w:val="es-ES_tradnl"/>
        </w:rPr>
        <w:t>(</w:t>
      </w:r>
      <w:r w:rsidR="002C1D86" w:rsidRPr="003C092F">
        <w:rPr>
          <w:rFonts w:cs="Arial"/>
          <w:sz w:val="24"/>
          <w:szCs w:val="24"/>
          <w:lang w:val="es-ES_tradnl"/>
        </w:rPr>
        <w:t>0</w:t>
      </w:r>
      <w:r w:rsidR="00FB2E4E" w:rsidRPr="003C092F">
        <w:rPr>
          <w:rFonts w:cs="Arial"/>
          <w:sz w:val="24"/>
          <w:szCs w:val="24"/>
          <w:lang w:val="es-ES_tradnl"/>
        </w:rPr>
        <w:t>3</w:t>
      </w:r>
      <w:r w:rsidRPr="003C092F">
        <w:rPr>
          <w:rFonts w:cs="Arial"/>
          <w:sz w:val="24"/>
          <w:szCs w:val="24"/>
          <w:lang w:val="es-ES_tradnl"/>
        </w:rPr>
        <w:t>) artículos</w:t>
      </w:r>
      <w:r w:rsidR="006B2E08" w:rsidRPr="003C092F">
        <w:rPr>
          <w:rFonts w:cs="Arial"/>
          <w:sz w:val="24"/>
          <w:szCs w:val="24"/>
          <w:lang w:val="es-ES_tradnl"/>
        </w:rPr>
        <w:t>, además del título</w:t>
      </w:r>
      <w:r w:rsidRPr="003C092F">
        <w:rPr>
          <w:rFonts w:cs="Arial"/>
          <w:sz w:val="24"/>
          <w:szCs w:val="24"/>
          <w:lang w:val="es-ES_tradnl"/>
        </w:rPr>
        <w:t>.</w:t>
      </w:r>
      <w:r w:rsidR="006B2E08" w:rsidRPr="003C092F">
        <w:rPr>
          <w:rFonts w:cs="Arial"/>
          <w:sz w:val="24"/>
          <w:szCs w:val="24"/>
          <w:lang w:val="es-ES_tradnl"/>
        </w:rPr>
        <w:t xml:space="preserve"> Dentro de estos se encuentra el </w:t>
      </w:r>
      <w:r w:rsidRPr="003C092F">
        <w:rPr>
          <w:rFonts w:cs="Arial"/>
          <w:sz w:val="24"/>
          <w:szCs w:val="24"/>
          <w:lang w:val="es-ES_tradnl"/>
        </w:rPr>
        <w:t>desarrollo de</w:t>
      </w:r>
      <w:r w:rsidR="006B2E08" w:rsidRPr="003C092F">
        <w:rPr>
          <w:rFonts w:cs="Arial"/>
          <w:sz w:val="24"/>
          <w:szCs w:val="24"/>
          <w:lang w:val="es-ES_tradnl"/>
        </w:rPr>
        <w:t xml:space="preserve"> la iniciativa y la vigencia de la misma</w:t>
      </w:r>
      <w:r w:rsidRPr="003C092F">
        <w:rPr>
          <w:rFonts w:cs="Arial"/>
          <w:sz w:val="24"/>
          <w:szCs w:val="24"/>
          <w:lang w:val="es-ES_tradnl"/>
        </w:rPr>
        <w:t xml:space="preserve">. </w:t>
      </w:r>
    </w:p>
    <w:p w14:paraId="38CF0EAD" w14:textId="77777777" w:rsidR="006B2E08" w:rsidRPr="003C092F" w:rsidRDefault="006B2E08" w:rsidP="003C092F">
      <w:pPr>
        <w:pStyle w:val="Sinespaciado"/>
        <w:jc w:val="both"/>
        <w:rPr>
          <w:rFonts w:cs="Arial"/>
          <w:sz w:val="24"/>
          <w:szCs w:val="24"/>
          <w:lang w:val="es-ES_tradnl"/>
        </w:rPr>
      </w:pPr>
    </w:p>
    <w:p w14:paraId="463CCAD7" w14:textId="42AA36A3" w:rsidR="002B27A4" w:rsidRPr="003C092F" w:rsidRDefault="002B27A4" w:rsidP="003C092F">
      <w:pPr>
        <w:pStyle w:val="Sinespaciado"/>
        <w:numPr>
          <w:ilvl w:val="0"/>
          <w:numId w:val="4"/>
        </w:numPr>
        <w:jc w:val="both"/>
        <w:rPr>
          <w:rFonts w:cs="Arial"/>
          <w:b/>
          <w:sz w:val="24"/>
          <w:szCs w:val="24"/>
          <w:lang w:val="es-ES_tradnl"/>
        </w:rPr>
      </w:pPr>
      <w:r w:rsidRPr="003C092F">
        <w:rPr>
          <w:rFonts w:cs="Arial"/>
          <w:b/>
          <w:sz w:val="24"/>
          <w:szCs w:val="24"/>
          <w:lang w:val="es-ES_tradnl" w:eastAsia="es-CO"/>
        </w:rPr>
        <w:t xml:space="preserve">Consideraciones del proyecto </w:t>
      </w:r>
    </w:p>
    <w:p w14:paraId="687CD660" w14:textId="77777777" w:rsidR="002B27A4" w:rsidRPr="003C092F" w:rsidRDefault="002B27A4" w:rsidP="003C092F">
      <w:pPr>
        <w:pStyle w:val="Sinespaciado"/>
        <w:jc w:val="both"/>
        <w:rPr>
          <w:rFonts w:cs="Arial"/>
          <w:sz w:val="24"/>
          <w:szCs w:val="24"/>
          <w:lang w:val="es-ES_tradnl" w:eastAsia="es-CO"/>
        </w:rPr>
      </w:pPr>
    </w:p>
    <w:p w14:paraId="343A1040" w14:textId="77777777" w:rsidR="00CF41D4" w:rsidRPr="003C092F" w:rsidRDefault="00CF41D4" w:rsidP="003C092F">
      <w:pPr>
        <w:spacing w:line="240" w:lineRule="auto"/>
        <w:jc w:val="both"/>
        <w:rPr>
          <w:rFonts w:cs="Arial"/>
          <w:b/>
          <w:bCs/>
          <w:sz w:val="24"/>
          <w:szCs w:val="24"/>
          <w:lang w:val="es-ES"/>
        </w:rPr>
      </w:pPr>
      <w:r w:rsidRPr="003C092F">
        <w:rPr>
          <w:rFonts w:cs="Arial"/>
          <w:b/>
          <w:bCs/>
          <w:sz w:val="24"/>
          <w:szCs w:val="24"/>
          <w:lang w:val="es-ES"/>
        </w:rPr>
        <w:t>EXPOSICIÓN DE MOTIVOS</w:t>
      </w:r>
    </w:p>
    <w:p w14:paraId="1358E414" w14:textId="77777777" w:rsidR="00CF41D4" w:rsidRPr="003C092F" w:rsidRDefault="00CF41D4" w:rsidP="003C092F">
      <w:pPr>
        <w:spacing w:line="240" w:lineRule="auto"/>
        <w:jc w:val="both"/>
        <w:rPr>
          <w:rFonts w:cs="Arial"/>
          <w:sz w:val="24"/>
          <w:szCs w:val="24"/>
          <w:lang w:val="es-ES"/>
        </w:rPr>
      </w:pPr>
      <w:r w:rsidRPr="003C092F">
        <w:rPr>
          <w:rFonts w:cs="Arial"/>
          <w:sz w:val="24"/>
          <w:szCs w:val="24"/>
          <w:lang w:val="es-ES"/>
        </w:rPr>
        <w:t xml:space="preserve">Al terminar el siglo XIX y fruto de la iniciativa privada empezaban operaciones en algunas regiones del país las generadoras de energía. Estas surtían algunas necesidades de alumbrado público de la capital y a algunas ciudades, y de igual manera, a pocas familias pudientes. A principios del siglo XX, el Estado se interesó por el servicio de generación, transmisión, distribución y comercialización de energía y realizó algunas alianzas público privadas para la prestación del servicio de fluido eléctrico. Para el caso de Antioquia, esto se dio por medio de la Compañía Antioqueña de instalaciones Eléctricas, antecesora de EPM, hoy en día Empresas Públicas de Medellín. </w:t>
      </w:r>
    </w:p>
    <w:p w14:paraId="54328A90" w14:textId="77777777" w:rsidR="00CF41D4" w:rsidRPr="003C092F" w:rsidRDefault="00CF41D4" w:rsidP="003C092F">
      <w:pPr>
        <w:spacing w:line="240" w:lineRule="auto"/>
        <w:jc w:val="both"/>
        <w:rPr>
          <w:rFonts w:cs="Arial"/>
          <w:sz w:val="24"/>
          <w:szCs w:val="24"/>
          <w:lang w:val="es-ES"/>
        </w:rPr>
      </w:pPr>
      <w:r w:rsidRPr="003C092F">
        <w:rPr>
          <w:rFonts w:cs="Arial"/>
          <w:sz w:val="24"/>
          <w:szCs w:val="24"/>
          <w:lang w:val="es-ES"/>
        </w:rPr>
        <w:t>Entre los años 30 en adelante, del pasado siglo, y con el arribo legislativo de la ley 109 de 1936 y el decreto 1606 de 1937 se demarca la línea del desarrollo del sector eléctrico y la búsqueda estatal de la eficiente prestación de los servicios públicos domiciliarios para los habitantes del territorio Nacional. A partir de esta legislación, otros desarrollos legislativos autorizaron recursos para la instalación de más generadoras de energía, crearon entidades y reglamentaron las mismas.</w:t>
      </w:r>
    </w:p>
    <w:p w14:paraId="31FA921A" w14:textId="77777777" w:rsidR="00CF41D4" w:rsidRPr="003C092F" w:rsidRDefault="00CF41D4" w:rsidP="003C092F">
      <w:pPr>
        <w:spacing w:line="240" w:lineRule="auto"/>
        <w:jc w:val="both"/>
        <w:rPr>
          <w:rFonts w:cs="Arial"/>
          <w:sz w:val="24"/>
          <w:szCs w:val="24"/>
          <w:lang w:val="es-ES"/>
        </w:rPr>
      </w:pPr>
      <w:r w:rsidRPr="003C092F">
        <w:rPr>
          <w:rFonts w:cs="Arial"/>
          <w:sz w:val="24"/>
          <w:szCs w:val="24"/>
          <w:lang w:val="es-ES"/>
        </w:rPr>
        <w:t xml:space="preserve">La reforma constitucional de 1954 denota otro momento histórico para el país en la prestación de los servicios públicos. Lo anterior, autorizando la creación de establecimientos públicos con personería jurídica autónoma y con el nacimiento de la Corporación autónoma regional del Valle del Cauca y la transformación jurídica de la Empresa de Energía de Bogotá y de las Empresas Públicas de Medellín. Dicha autonomía, les permitió tener relaciones económicas directas con la nación y acceder a la banca mediante la contratación de empréstitos. </w:t>
      </w:r>
    </w:p>
    <w:p w14:paraId="74C3B679" w14:textId="77777777" w:rsidR="00CF41D4" w:rsidRPr="003C092F" w:rsidRDefault="00CF41D4" w:rsidP="003C092F">
      <w:pPr>
        <w:spacing w:line="240" w:lineRule="auto"/>
        <w:jc w:val="both"/>
        <w:rPr>
          <w:rFonts w:cs="Arial"/>
          <w:sz w:val="24"/>
          <w:szCs w:val="24"/>
          <w:lang w:val="es-ES"/>
        </w:rPr>
      </w:pPr>
      <w:r w:rsidRPr="003C092F">
        <w:rPr>
          <w:rFonts w:cs="Arial"/>
          <w:sz w:val="24"/>
          <w:szCs w:val="24"/>
          <w:lang w:val="es-ES"/>
        </w:rPr>
        <w:t xml:space="preserve">Entre 1970 y 1990 se construyeron grandes proyectos de generación de energía entre ellos Chivor, Betania, el Guavio, Peñol-Guatapé y San Carlos, centrales que abastecen la demanda Nacional. Con el surgimiento de las represas varios de los pobladores observaron, con embalse del agua de los ríos en sus territorios, la posibilidad de desarrollar emprendimientos turísticos en estos. De este modo, visualizaron en el espejo de agua una razón para prestar servicios de sano esparcimiento, hotelería, gastronomía y otras actividades comerciales. </w:t>
      </w:r>
    </w:p>
    <w:p w14:paraId="0A95A9B6" w14:textId="223552B1" w:rsidR="00CF41D4" w:rsidRPr="003C092F" w:rsidRDefault="00CF41D4" w:rsidP="003C092F">
      <w:pPr>
        <w:spacing w:line="240" w:lineRule="auto"/>
        <w:jc w:val="both"/>
        <w:rPr>
          <w:rFonts w:cs="Arial"/>
          <w:sz w:val="24"/>
          <w:szCs w:val="24"/>
          <w:lang w:val="es-ES"/>
        </w:rPr>
      </w:pPr>
      <w:r w:rsidRPr="003C092F">
        <w:rPr>
          <w:rFonts w:cs="Arial"/>
          <w:sz w:val="24"/>
          <w:szCs w:val="24"/>
          <w:lang w:val="es-ES"/>
        </w:rPr>
        <w:t xml:space="preserve">Para el año de 1981 se expide la ley 56 </w:t>
      </w:r>
      <w:r w:rsidRPr="003C092F">
        <w:rPr>
          <w:rFonts w:cs="Arial"/>
          <w:i/>
          <w:iCs/>
          <w:sz w:val="24"/>
          <w:szCs w:val="24"/>
          <w:lang w:val="es-ES"/>
        </w:rPr>
        <w:t>“por medio de la cual se dictan normas de obras públicas de generación eléctrica, y acueductos, sistemas de regadío y otras y se regulan las expropiaciones y servidumbres de los bienes afectados por tales obras”</w:t>
      </w:r>
      <w:r w:rsidRPr="003C092F">
        <w:rPr>
          <w:rFonts w:cs="Arial"/>
          <w:b/>
          <w:bCs/>
          <w:sz w:val="24"/>
          <w:szCs w:val="24"/>
          <w:lang w:val="es-ES"/>
        </w:rPr>
        <w:t xml:space="preserve">. </w:t>
      </w:r>
      <w:r w:rsidRPr="003C092F">
        <w:rPr>
          <w:rFonts w:cs="Arial"/>
          <w:sz w:val="24"/>
          <w:szCs w:val="24"/>
          <w:lang w:val="es-ES"/>
        </w:rPr>
        <w:t xml:space="preserve">Esta normatividad, en el contexto de la época, tenía como teleología incentivar aquella multiplicidad de emprendimientos nacionales fruto de la producción de energía y para ello se creó un arsenal garantístico de beneficios en relación con los bienes de su </w:t>
      </w:r>
      <w:r w:rsidRPr="003C092F">
        <w:rPr>
          <w:rFonts w:cs="Arial"/>
          <w:sz w:val="24"/>
          <w:szCs w:val="24"/>
          <w:lang w:val="es-ES"/>
        </w:rPr>
        <w:lastRenderedPageBreak/>
        <w:t xml:space="preserve">propiedad y los tributos que debían pagar a los municipios donde tienen asentamiento. Municipios, que, vale aclarar, a la fecha no han logrado beneficiarse realmente en sus finanzas de la forma que esperaban. </w:t>
      </w:r>
    </w:p>
    <w:p w14:paraId="2A9C6F01" w14:textId="77777777" w:rsidR="00CF41D4" w:rsidRPr="003C092F" w:rsidRDefault="00CF41D4" w:rsidP="003C092F">
      <w:pPr>
        <w:shd w:val="clear" w:color="auto" w:fill="FFFFFF"/>
        <w:spacing w:after="0" w:line="240" w:lineRule="auto"/>
        <w:jc w:val="both"/>
        <w:rPr>
          <w:rFonts w:eastAsia="Times New Roman" w:cs="Arial"/>
          <w:sz w:val="24"/>
          <w:szCs w:val="24"/>
          <w:lang w:val="es-ES" w:eastAsia="es-CO"/>
        </w:rPr>
      </w:pPr>
      <w:r w:rsidRPr="003C092F">
        <w:rPr>
          <w:rFonts w:eastAsia="Times New Roman" w:cs="Arial"/>
          <w:sz w:val="24"/>
          <w:szCs w:val="24"/>
          <w:lang w:val="es-ES" w:eastAsia="es-CO"/>
        </w:rPr>
        <w:t xml:space="preserve">Esta norma congeló el pago del impuesto predial por parte de las generadoras de energía de carácter pública y privada en Colombia y desarrolló una simple compensación. La misma que es imperceptible por parte de las entidades territoriales, las cuales se acostumbraron anualmente a escuchar las ganancias millonarias que perciben las entidades generadoras fruto de la materia prima-agua que producen en los municipios, especialmente del departamento de Antioquía. </w:t>
      </w:r>
    </w:p>
    <w:p w14:paraId="4E5B4291" w14:textId="77777777" w:rsidR="00CF41D4" w:rsidRPr="003C092F" w:rsidRDefault="00CF41D4" w:rsidP="003C092F">
      <w:pPr>
        <w:shd w:val="clear" w:color="auto" w:fill="FFFFFF"/>
        <w:spacing w:after="0" w:line="240" w:lineRule="auto"/>
        <w:jc w:val="both"/>
        <w:rPr>
          <w:rFonts w:eastAsia="Times New Roman" w:cs="Arial"/>
          <w:sz w:val="24"/>
          <w:szCs w:val="24"/>
          <w:lang w:val="es-ES" w:eastAsia="es-CO"/>
        </w:rPr>
      </w:pPr>
    </w:p>
    <w:p w14:paraId="1E15A046" w14:textId="77777777" w:rsidR="00CF41D4" w:rsidRPr="003C092F" w:rsidRDefault="00CF41D4" w:rsidP="003C092F">
      <w:pPr>
        <w:spacing w:line="240" w:lineRule="auto"/>
        <w:jc w:val="both"/>
        <w:rPr>
          <w:rFonts w:cs="Arial"/>
          <w:sz w:val="24"/>
          <w:szCs w:val="24"/>
          <w:lang w:val="es-ES"/>
        </w:rPr>
      </w:pPr>
      <w:r w:rsidRPr="003C092F">
        <w:rPr>
          <w:rFonts w:cs="Arial"/>
          <w:sz w:val="24"/>
          <w:szCs w:val="24"/>
          <w:lang w:val="es-ES"/>
        </w:rPr>
        <w:t>Con la llegada de la Constitución de 1991 los servicios públicos domiciliarios pasaron a tener un lugar de privilegio en nuestra Carta Política. Así, los artículos 365 de la Constitución y siguientes son desarrollados por el legislador mediante las leyes 142 y 143 las cuales son reglamentadas por un número plural de decretos que precisan los derechos, el servicio y la eficiente prestación universal de los mismos.</w:t>
      </w:r>
    </w:p>
    <w:p w14:paraId="5EA4EE9A" w14:textId="2100751C" w:rsidR="00CF41D4" w:rsidRPr="003C092F" w:rsidRDefault="00CF41D4" w:rsidP="003C092F">
      <w:pPr>
        <w:spacing w:line="240" w:lineRule="auto"/>
        <w:jc w:val="both"/>
        <w:rPr>
          <w:rFonts w:cs="Arial"/>
          <w:sz w:val="24"/>
          <w:szCs w:val="24"/>
          <w:lang w:val="es-ES"/>
        </w:rPr>
      </w:pPr>
      <w:r w:rsidRPr="003C092F">
        <w:rPr>
          <w:rFonts w:cs="Arial"/>
          <w:sz w:val="24"/>
          <w:szCs w:val="24"/>
          <w:lang w:val="es-ES"/>
        </w:rPr>
        <w:t>A la fecha, por fortuna en el país se vienen desarrollando otras obras públicas, privadas y mixtas en el país dispuestas a la generación de energía que van a beneficiar en el presente y futuro a las diferentes localidades y generaciones de ciudadanos.</w:t>
      </w:r>
    </w:p>
    <w:p w14:paraId="745DC608" w14:textId="7007DD83" w:rsidR="00CF41D4" w:rsidRPr="003C092F" w:rsidRDefault="00F62002" w:rsidP="003C092F">
      <w:pPr>
        <w:shd w:val="clear" w:color="auto" w:fill="FFFFFF"/>
        <w:spacing w:after="0" w:line="240" w:lineRule="auto"/>
        <w:jc w:val="both"/>
        <w:rPr>
          <w:rFonts w:eastAsia="Times New Roman" w:cs="Arial"/>
          <w:sz w:val="24"/>
          <w:szCs w:val="24"/>
          <w:lang w:val="es-ES" w:eastAsia="es-CO"/>
        </w:rPr>
      </w:pPr>
      <w:r w:rsidRPr="003C092F">
        <w:rPr>
          <w:rFonts w:eastAsia="Times New Roman" w:cs="Arial"/>
          <w:sz w:val="24"/>
          <w:szCs w:val="24"/>
          <w:lang w:val="es-ES" w:eastAsia="es-CO"/>
        </w:rPr>
        <w:t>Actualmente</w:t>
      </w:r>
      <w:r w:rsidR="00CF41D4" w:rsidRPr="003C092F">
        <w:rPr>
          <w:rFonts w:eastAsia="Times New Roman" w:cs="Arial"/>
          <w:sz w:val="24"/>
          <w:szCs w:val="24"/>
          <w:lang w:val="es-ES" w:eastAsia="es-CO"/>
        </w:rPr>
        <w:t xml:space="preserve"> “en Colombia existen 35 embalses con volúmenes superiores a los mil millones de metros cúbicos; la mayoría de ellos tienen por finalidad la generación de energía hidroeléctrica. Sus áreas varían entre 0.2 y 74 km² y una capacidad de generación entre los 10 y 1000 MW.</w:t>
      </w:r>
      <w:r w:rsidRPr="003C092F">
        <w:rPr>
          <w:rFonts w:eastAsia="Times New Roman" w:cs="Arial"/>
          <w:sz w:val="24"/>
          <w:szCs w:val="24"/>
          <w:lang w:val="es-ES" w:eastAsia="es-CO"/>
        </w:rPr>
        <w:t xml:space="preserve"> </w:t>
      </w:r>
      <w:r w:rsidR="00CF41D4" w:rsidRPr="003C092F">
        <w:rPr>
          <w:rFonts w:eastAsia="Times New Roman" w:cs="Arial"/>
          <w:sz w:val="24"/>
          <w:szCs w:val="24"/>
          <w:lang w:val="es-ES" w:eastAsia="es-CO"/>
        </w:rPr>
        <w:t>El Área Hidrográfica del Alto Magdalena cuenta con el 36% del volumen total almacenado en embalses, mientras que en el Medio Magdalena se localiza el 17%. En el alto Magdalena, el río Yaguará almacena el 17% del total nacional; el río Sinú en el área hidrográfica del Caribe, el 16%; el río Nare, en el Medio Magdalena, el 14%; y el río Bogotá almacena el 11%. El área hidrográfica del Amazonas no tiene embalses en su territorio.</w:t>
      </w:r>
    </w:p>
    <w:p w14:paraId="4C8317D1" w14:textId="77777777" w:rsidR="00CF41D4" w:rsidRPr="003C092F" w:rsidRDefault="00CF41D4" w:rsidP="003C092F">
      <w:pPr>
        <w:shd w:val="clear" w:color="auto" w:fill="FFFFFF"/>
        <w:spacing w:after="0" w:line="240" w:lineRule="auto"/>
        <w:jc w:val="both"/>
        <w:rPr>
          <w:rFonts w:eastAsia="Times New Roman" w:cs="Arial"/>
          <w:sz w:val="24"/>
          <w:szCs w:val="24"/>
          <w:lang w:val="es-ES" w:eastAsia="es-CO"/>
        </w:rPr>
      </w:pPr>
    </w:p>
    <w:p w14:paraId="35FE51E5" w14:textId="739212E4" w:rsidR="00CF41D4" w:rsidRPr="003C092F" w:rsidRDefault="00CF41D4" w:rsidP="003C092F">
      <w:pPr>
        <w:shd w:val="clear" w:color="auto" w:fill="FFFFFF"/>
        <w:spacing w:after="0" w:line="240" w:lineRule="auto"/>
        <w:jc w:val="both"/>
        <w:rPr>
          <w:rFonts w:eastAsia="Times New Roman" w:cs="Arial"/>
          <w:sz w:val="24"/>
          <w:szCs w:val="24"/>
          <w:lang w:val="es-ES" w:eastAsia="es-CO"/>
        </w:rPr>
      </w:pPr>
      <w:r w:rsidRPr="003C092F">
        <w:rPr>
          <w:rFonts w:eastAsia="Times New Roman" w:cs="Arial"/>
          <w:sz w:val="24"/>
          <w:szCs w:val="24"/>
          <w:lang w:val="es-ES" w:eastAsia="es-CO"/>
        </w:rPr>
        <w:t>Hoy en día existen en el país cerca de 70 instalaciones hidroeléctricas cuya capacidad va desde menos de 1MW hasta 1,500 MW. Sin embargo la gran mayoría de la hidroelectricidad (98% de la potencia y 99% de la energía) corresponde a 35 centrales que operan con agua almacenada en 35 embalses; siete de los cuales fueron construidos primordialmente para suministro de agua potable.</w:t>
      </w:r>
      <w:r w:rsidR="00F62002" w:rsidRPr="003C092F">
        <w:rPr>
          <w:rFonts w:eastAsia="Times New Roman" w:cs="Arial"/>
          <w:sz w:val="24"/>
          <w:szCs w:val="24"/>
          <w:lang w:val="es-ES" w:eastAsia="es-CO"/>
        </w:rPr>
        <w:t xml:space="preserve"> </w:t>
      </w:r>
      <w:r w:rsidRPr="003C092F">
        <w:rPr>
          <w:rFonts w:eastAsia="Times New Roman" w:cs="Arial"/>
          <w:sz w:val="24"/>
          <w:szCs w:val="24"/>
          <w:lang w:val="es-ES" w:eastAsia="es-CO"/>
        </w:rPr>
        <w:t>La energía almacenable máxima en el sistema de embalses colombianos es de cerca de 14000GWh, como la demanda diaria es del orden de 125 GWh/día. Este dato indica que el embalse agregado podría soportar cerca de 400 días (13 meses) de verano intenso.</w:t>
      </w:r>
    </w:p>
    <w:p w14:paraId="78989900" w14:textId="77777777" w:rsidR="00CF41D4" w:rsidRPr="003C092F" w:rsidRDefault="00CF41D4" w:rsidP="003C092F">
      <w:pPr>
        <w:shd w:val="clear" w:color="auto" w:fill="FFFFFF"/>
        <w:spacing w:after="0" w:line="240" w:lineRule="auto"/>
        <w:jc w:val="both"/>
        <w:rPr>
          <w:rFonts w:eastAsia="Times New Roman" w:cs="Arial"/>
          <w:sz w:val="24"/>
          <w:szCs w:val="24"/>
          <w:lang w:val="es-ES" w:eastAsia="es-CO"/>
        </w:rPr>
      </w:pPr>
    </w:p>
    <w:p w14:paraId="11329AE6" w14:textId="77777777" w:rsidR="00CF41D4" w:rsidRPr="003C092F" w:rsidRDefault="00CF41D4" w:rsidP="003C092F">
      <w:pPr>
        <w:shd w:val="clear" w:color="auto" w:fill="FFFFFF"/>
        <w:spacing w:after="0" w:line="240" w:lineRule="auto"/>
        <w:jc w:val="both"/>
        <w:rPr>
          <w:rFonts w:eastAsia="Times New Roman" w:cs="Arial"/>
          <w:sz w:val="24"/>
          <w:szCs w:val="24"/>
          <w:lang w:val="es-ES" w:eastAsia="es-CO"/>
        </w:rPr>
      </w:pPr>
      <w:r w:rsidRPr="003C092F">
        <w:rPr>
          <w:rFonts w:eastAsia="Times New Roman" w:cs="Arial"/>
          <w:sz w:val="24"/>
          <w:szCs w:val="24"/>
          <w:lang w:val="es-ES" w:eastAsia="es-CO"/>
        </w:rPr>
        <w:t xml:space="preserve">Para que la topografía almacene esa cantidad de energía puede incluir el ingreso de varios tipos de caudales, como aportes: confluencia de ríos, desviaciones y bombeos de caudales de cuencas vecinas, caudales turbinados y vertidos de otros proyectos </w:t>
      </w:r>
      <w:r w:rsidRPr="003C092F">
        <w:rPr>
          <w:rFonts w:eastAsia="Times New Roman" w:cs="Arial"/>
          <w:sz w:val="24"/>
          <w:szCs w:val="24"/>
          <w:lang w:val="es-ES" w:eastAsia="es-CO"/>
        </w:rPr>
        <w:lastRenderedPageBreak/>
        <w:t>aguas arriba en la cadena; y salidas de agua por caudales para otros usos como: acueducto, riego, caudales de restitución y ecológicos, infiltraciones y evaporación”.</w:t>
      </w:r>
      <w:r w:rsidRPr="003C092F">
        <w:rPr>
          <w:rStyle w:val="Refdenotaalpie"/>
          <w:rFonts w:eastAsia="Times New Roman" w:cs="Arial"/>
          <w:sz w:val="24"/>
          <w:szCs w:val="24"/>
          <w:lang w:val="es-ES" w:eastAsia="es-CO"/>
        </w:rPr>
        <w:footnoteReference w:id="1"/>
      </w:r>
    </w:p>
    <w:p w14:paraId="399128F8" w14:textId="77777777" w:rsidR="00CF41D4" w:rsidRPr="003C092F" w:rsidRDefault="00CF41D4" w:rsidP="003C092F">
      <w:pPr>
        <w:spacing w:after="0" w:line="240" w:lineRule="auto"/>
        <w:jc w:val="both"/>
        <w:rPr>
          <w:rFonts w:cs="Arial"/>
          <w:sz w:val="24"/>
          <w:szCs w:val="24"/>
          <w:lang w:val="es-ES"/>
        </w:rPr>
      </w:pPr>
    </w:p>
    <w:p w14:paraId="10DD8CFC" w14:textId="77777777" w:rsidR="00CF41D4" w:rsidRPr="003C092F" w:rsidRDefault="00CF41D4" w:rsidP="003C092F">
      <w:pPr>
        <w:spacing w:after="0" w:line="240" w:lineRule="auto"/>
        <w:jc w:val="both"/>
        <w:rPr>
          <w:rFonts w:cs="Arial"/>
          <w:sz w:val="24"/>
          <w:szCs w:val="24"/>
          <w:lang w:val="es-ES"/>
        </w:rPr>
      </w:pPr>
      <w:r w:rsidRPr="003C092F">
        <w:rPr>
          <w:rFonts w:cs="Arial"/>
          <w:sz w:val="24"/>
          <w:szCs w:val="24"/>
          <w:lang w:val="es-ES"/>
        </w:rPr>
        <w:t xml:space="preserve">Para la generación de energía eléctrica se requiere de la inundación de una zona de embalse, o de depósito artificial de agua. En muchos municipios del país se ha impuesto la inundación de sus territorios para llevar a cabo tales propósitos, causando con ello un cambio y unas alteraciones en varios aspectos. </w:t>
      </w:r>
    </w:p>
    <w:p w14:paraId="1E765FB0" w14:textId="77777777" w:rsidR="00CF41D4" w:rsidRPr="003C092F" w:rsidRDefault="00CF41D4" w:rsidP="003C092F">
      <w:pPr>
        <w:spacing w:after="0" w:line="240" w:lineRule="auto"/>
        <w:jc w:val="both"/>
        <w:rPr>
          <w:rFonts w:cs="Arial"/>
          <w:b/>
          <w:sz w:val="24"/>
          <w:szCs w:val="24"/>
          <w:lang w:val="es-ES"/>
        </w:rPr>
      </w:pPr>
    </w:p>
    <w:p w14:paraId="3E41A8FF" w14:textId="77777777" w:rsidR="00CF41D4" w:rsidRPr="003C092F" w:rsidRDefault="00CF41D4" w:rsidP="003C092F">
      <w:pPr>
        <w:spacing w:after="0" w:line="240" w:lineRule="auto"/>
        <w:jc w:val="both"/>
        <w:rPr>
          <w:rFonts w:cs="Arial"/>
          <w:b/>
          <w:sz w:val="24"/>
          <w:szCs w:val="24"/>
          <w:lang w:val="es-ES"/>
        </w:rPr>
      </w:pPr>
      <w:r w:rsidRPr="003C092F">
        <w:rPr>
          <w:rFonts w:cs="Arial"/>
          <w:b/>
          <w:sz w:val="24"/>
          <w:szCs w:val="24"/>
          <w:lang w:val="es-ES"/>
        </w:rPr>
        <w:t>“Alteraciones que generan los embalses.</w:t>
      </w:r>
    </w:p>
    <w:p w14:paraId="77FD121B" w14:textId="77777777" w:rsidR="00CF41D4" w:rsidRPr="003C092F" w:rsidRDefault="00CF41D4" w:rsidP="003C092F">
      <w:pPr>
        <w:spacing w:after="0" w:line="240" w:lineRule="auto"/>
        <w:jc w:val="both"/>
        <w:rPr>
          <w:rFonts w:cs="Arial"/>
          <w:sz w:val="24"/>
          <w:szCs w:val="24"/>
          <w:lang w:val="es-ES"/>
        </w:rPr>
      </w:pPr>
    </w:p>
    <w:p w14:paraId="6E43AE07" w14:textId="00E6A8EE" w:rsidR="00CF41D4" w:rsidRPr="003C092F" w:rsidRDefault="00CF41D4" w:rsidP="003C092F">
      <w:pPr>
        <w:pStyle w:val="Prrafodelista"/>
        <w:numPr>
          <w:ilvl w:val="0"/>
          <w:numId w:val="28"/>
        </w:numPr>
        <w:spacing w:after="0" w:line="240" w:lineRule="auto"/>
        <w:jc w:val="both"/>
        <w:rPr>
          <w:rFonts w:ascii="Arial" w:hAnsi="Arial" w:cs="Arial"/>
          <w:sz w:val="24"/>
          <w:szCs w:val="24"/>
        </w:rPr>
      </w:pPr>
      <w:r w:rsidRPr="003C092F">
        <w:rPr>
          <w:rFonts w:ascii="Arial" w:hAnsi="Arial" w:cs="Arial"/>
          <w:sz w:val="24"/>
          <w:szCs w:val="24"/>
        </w:rPr>
        <w:t>Alteración del régimen hidrológico natural: inundaciones en regiones aguas arriba, disminución de los caudales agua abajo.</w:t>
      </w:r>
    </w:p>
    <w:p w14:paraId="61ED47D3" w14:textId="4F77684C" w:rsidR="00CF41D4" w:rsidRPr="003C092F" w:rsidRDefault="00CF41D4" w:rsidP="003C092F">
      <w:pPr>
        <w:pStyle w:val="Prrafodelista"/>
        <w:numPr>
          <w:ilvl w:val="0"/>
          <w:numId w:val="28"/>
        </w:numPr>
        <w:spacing w:after="0" w:line="240" w:lineRule="auto"/>
        <w:jc w:val="both"/>
        <w:rPr>
          <w:rFonts w:ascii="Arial" w:hAnsi="Arial" w:cs="Arial"/>
          <w:sz w:val="24"/>
          <w:szCs w:val="24"/>
        </w:rPr>
      </w:pPr>
      <w:r w:rsidRPr="003C092F">
        <w:rPr>
          <w:rFonts w:ascii="Arial" w:hAnsi="Arial" w:cs="Arial"/>
          <w:sz w:val="24"/>
          <w:szCs w:val="24"/>
        </w:rPr>
        <w:t>Modificación de las condiciones geomorfológicas del cauce: Sedimentación.</w:t>
      </w:r>
    </w:p>
    <w:p w14:paraId="1F8C9667" w14:textId="19BECEB0" w:rsidR="00CF41D4" w:rsidRPr="003C092F" w:rsidRDefault="00CF41D4" w:rsidP="003C092F">
      <w:pPr>
        <w:pStyle w:val="Prrafodelista"/>
        <w:numPr>
          <w:ilvl w:val="0"/>
          <w:numId w:val="28"/>
        </w:numPr>
        <w:spacing w:after="0" w:line="240" w:lineRule="auto"/>
        <w:jc w:val="both"/>
        <w:rPr>
          <w:rFonts w:ascii="Arial" w:hAnsi="Arial" w:cs="Arial"/>
          <w:sz w:val="24"/>
          <w:szCs w:val="24"/>
        </w:rPr>
      </w:pPr>
      <w:r w:rsidRPr="003C092F">
        <w:rPr>
          <w:rFonts w:ascii="Arial" w:hAnsi="Arial" w:cs="Arial"/>
          <w:sz w:val="24"/>
          <w:szCs w:val="24"/>
        </w:rPr>
        <w:t>Alteración de las zonas bajas que perturba el ciclo natural de peces y otros organismos acuáticos (alteración de corredores ecológicos naturales).</w:t>
      </w:r>
    </w:p>
    <w:p w14:paraId="1D848C7E" w14:textId="3282C723" w:rsidR="00CF41D4" w:rsidRPr="003C092F" w:rsidRDefault="00CF41D4" w:rsidP="003C092F">
      <w:pPr>
        <w:pStyle w:val="Prrafodelista"/>
        <w:numPr>
          <w:ilvl w:val="0"/>
          <w:numId w:val="28"/>
        </w:numPr>
        <w:spacing w:after="0" w:line="240" w:lineRule="auto"/>
        <w:jc w:val="both"/>
        <w:rPr>
          <w:rFonts w:ascii="Arial" w:hAnsi="Arial" w:cs="Arial"/>
          <w:sz w:val="24"/>
          <w:szCs w:val="24"/>
        </w:rPr>
      </w:pPr>
      <w:r w:rsidRPr="003C092F">
        <w:rPr>
          <w:rFonts w:ascii="Arial" w:hAnsi="Arial" w:cs="Arial"/>
          <w:sz w:val="24"/>
          <w:szCs w:val="24"/>
        </w:rPr>
        <w:t>Alteración de los hábitats y los paisajes fluviales – fragmentación del hábitat fluvial.</w:t>
      </w:r>
    </w:p>
    <w:p w14:paraId="24715B06" w14:textId="08CC4543" w:rsidR="00CF41D4" w:rsidRPr="003C092F" w:rsidRDefault="00CF41D4" w:rsidP="003C092F">
      <w:pPr>
        <w:pStyle w:val="Prrafodelista"/>
        <w:numPr>
          <w:ilvl w:val="0"/>
          <w:numId w:val="28"/>
        </w:numPr>
        <w:spacing w:after="0" w:line="240" w:lineRule="auto"/>
        <w:jc w:val="both"/>
        <w:rPr>
          <w:rFonts w:ascii="Arial" w:hAnsi="Arial" w:cs="Arial"/>
          <w:sz w:val="24"/>
          <w:szCs w:val="24"/>
        </w:rPr>
      </w:pPr>
      <w:r w:rsidRPr="003C092F">
        <w:rPr>
          <w:rFonts w:ascii="Arial" w:hAnsi="Arial" w:cs="Arial"/>
          <w:sz w:val="24"/>
          <w:szCs w:val="24"/>
        </w:rPr>
        <w:t>Desaparición de tierras cultivables y dificultades en la navegación fluvial.</w:t>
      </w:r>
    </w:p>
    <w:p w14:paraId="29B0A787" w14:textId="779391E7" w:rsidR="00CF41D4" w:rsidRPr="003C092F" w:rsidRDefault="00CF41D4" w:rsidP="003C092F">
      <w:pPr>
        <w:pStyle w:val="Prrafodelista"/>
        <w:numPr>
          <w:ilvl w:val="0"/>
          <w:numId w:val="28"/>
        </w:numPr>
        <w:spacing w:after="0" w:line="240" w:lineRule="auto"/>
        <w:jc w:val="both"/>
        <w:rPr>
          <w:rFonts w:ascii="Arial" w:hAnsi="Arial" w:cs="Arial"/>
          <w:sz w:val="24"/>
          <w:szCs w:val="24"/>
        </w:rPr>
      </w:pPr>
      <w:r w:rsidRPr="003C092F">
        <w:rPr>
          <w:rFonts w:ascii="Arial" w:hAnsi="Arial" w:cs="Arial"/>
          <w:sz w:val="24"/>
          <w:szCs w:val="24"/>
        </w:rPr>
        <w:t>Desplazamiento de comunidades enteras.</w:t>
      </w:r>
    </w:p>
    <w:p w14:paraId="1EB4A803" w14:textId="0F0417CB" w:rsidR="00CF41D4" w:rsidRPr="003C092F" w:rsidRDefault="00CF41D4" w:rsidP="003C092F">
      <w:pPr>
        <w:pStyle w:val="Prrafodelista"/>
        <w:numPr>
          <w:ilvl w:val="0"/>
          <w:numId w:val="28"/>
        </w:numPr>
        <w:spacing w:after="0" w:line="240" w:lineRule="auto"/>
        <w:jc w:val="both"/>
        <w:rPr>
          <w:rFonts w:ascii="Arial" w:hAnsi="Arial" w:cs="Arial"/>
          <w:sz w:val="24"/>
          <w:szCs w:val="24"/>
        </w:rPr>
      </w:pPr>
      <w:r w:rsidRPr="003C092F">
        <w:rPr>
          <w:rFonts w:ascii="Arial" w:hAnsi="Arial" w:cs="Arial"/>
          <w:sz w:val="24"/>
          <w:szCs w:val="24"/>
        </w:rPr>
        <w:t>Cambios forzados en las actividades de subsistencia y en la economía de los municipios.</w:t>
      </w:r>
    </w:p>
    <w:p w14:paraId="139E4ECA" w14:textId="77777777" w:rsidR="00CF41D4" w:rsidRPr="003C092F" w:rsidRDefault="00CF41D4" w:rsidP="003C092F">
      <w:pPr>
        <w:pStyle w:val="Prrafodelista"/>
        <w:numPr>
          <w:ilvl w:val="0"/>
          <w:numId w:val="28"/>
        </w:numPr>
        <w:spacing w:after="0" w:line="240" w:lineRule="auto"/>
        <w:jc w:val="both"/>
        <w:rPr>
          <w:rFonts w:ascii="Arial" w:hAnsi="Arial" w:cs="Arial"/>
          <w:sz w:val="24"/>
          <w:szCs w:val="24"/>
        </w:rPr>
      </w:pPr>
      <w:r w:rsidRPr="003C092F">
        <w:rPr>
          <w:rFonts w:ascii="Arial" w:hAnsi="Arial" w:cs="Arial"/>
          <w:sz w:val="24"/>
          <w:szCs w:val="24"/>
        </w:rPr>
        <w:t>Aumento de la evaporación.</w:t>
      </w:r>
    </w:p>
    <w:p w14:paraId="3B414ABD" w14:textId="77777777" w:rsidR="00CF41D4" w:rsidRPr="003C092F" w:rsidRDefault="00CF41D4" w:rsidP="003C092F">
      <w:pPr>
        <w:spacing w:after="0" w:line="240" w:lineRule="auto"/>
        <w:jc w:val="both"/>
        <w:rPr>
          <w:rFonts w:eastAsia="Times New Roman" w:cs="Arial"/>
          <w:sz w:val="24"/>
          <w:szCs w:val="24"/>
          <w:lang w:val="es-ES" w:eastAsia="es-ES_tradnl"/>
        </w:rPr>
      </w:pPr>
    </w:p>
    <w:p w14:paraId="1DFE6ABF" w14:textId="12F45C46" w:rsidR="00CF41D4" w:rsidRPr="003C092F" w:rsidRDefault="00CF41D4" w:rsidP="003C092F">
      <w:pPr>
        <w:spacing w:after="0" w:line="240" w:lineRule="auto"/>
        <w:jc w:val="both"/>
        <w:rPr>
          <w:rFonts w:eastAsia="Times New Roman" w:cs="Arial"/>
          <w:sz w:val="24"/>
          <w:szCs w:val="24"/>
          <w:lang w:val="es-ES" w:eastAsia="es-ES_tradnl"/>
        </w:rPr>
      </w:pPr>
      <w:r w:rsidRPr="003C092F">
        <w:rPr>
          <w:rFonts w:eastAsia="Times New Roman" w:cs="Arial"/>
          <w:sz w:val="24"/>
          <w:szCs w:val="24"/>
          <w:lang w:val="es-ES" w:eastAsia="es-ES_tradnl"/>
        </w:rPr>
        <w:t>En resumen</w:t>
      </w:r>
      <w:r w:rsidR="00FE370B" w:rsidRPr="003C092F">
        <w:rPr>
          <w:rFonts w:eastAsia="Times New Roman" w:cs="Arial"/>
          <w:sz w:val="24"/>
          <w:szCs w:val="24"/>
          <w:lang w:val="es-ES" w:eastAsia="es-ES_tradnl"/>
        </w:rPr>
        <w:t>,</w:t>
      </w:r>
      <w:r w:rsidRPr="003C092F">
        <w:rPr>
          <w:rFonts w:eastAsia="Times New Roman" w:cs="Arial"/>
          <w:sz w:val="24"/>
          <w:szCs w:val="24"/>
          <w:lang w:val="es-ES" w:eastAsia="es-ES_tradnl"/>
        </w:rPr>
        <w:t xml:space="preserve"> los cambios importantes se dan en la estructura económica y social, en los patrones culturales, en las condiciones ecológicas y climáticas y una modificación sustancial en la disponibilidad y uso de los recursos naturales son algunos de los efectos que en el corto plazo pueden alterar la vida de una comunidad o las características mismas de las regiones afectadas por los proyectos.</w:t>
      </w:r>
    </w:p>
    <w:p w14:paraId="4451EF03" w14:textId="77777777" w:rsidR="00CF41D4" w:rsidRPr="003C092F" w:rsidRDefault="00CF41D4" w:rsidP="003C092F">
      <w:pPr>
        <w:spacing w:after="0" w:line="240" w:lineRule="auto"/>
        <w:jc w:val="both"/>
        <w:rPr>
          <w:rFonts w:eastAsia="Times New Roman" w:cs="Arial"/>
          <w:sz w:val="24"/>
          <w:szCs w:val="24"/>
          <w:lang w:val="es-ES" w:eastAsia="es-ES_tradnl"/>
        </w:rPr>
      </w:pPr>
    </w:p>
    <w:p w14:paraId="674362AE" w14:textId="1B8485AF" w:rsidR="00CF41D4" w:rsidRPr="003C092F" w:rsidRDefault="00CF41D4" w:rsidP="003C092F">
      <w:pPr>
        <w:spacing w:after="0" w:line="240" w:lineRule="auto"/>
        <w:jc w:val="both"/>
        <w:rPr>
          <w:rFonts w:eastAsia="Times New Roman" w:cs="Arial"/>
          <w:sz w:val="24"/>
          <w:szCs w:val="24"/>
          <w:lang w:val="es-ES" w:eastAsia="es-ES_tradnl"/>
        </w:rPr>
      </w:pPr>
      <w:r w:rsidRPr="003C092F">
        <w:rPr>
          <w:rFonts w:eastAsia="Times New Roman" w:cs="Arial"/>
          <w:sz w:val="24"/>
          <w:szCs w:val="24"/>
          <w:lang w:val="es-ES" w:eastAsia="es-ES_tradnl"/>
        </w:rPr>
        <w:t>Una de las principales causas de la problemática de los recursos hídricos es que las tarifas de agua consideran solo el costo financiero de brindar el servicio de abastecimiento, sin incluir los costos ambientales en que se debe incurrir para disponer de agua en calidad y cantidad socialmente aceptables.</w:t>
      </w:r>
      <w:r w:rsidR="00EB4212" w:rsidRPr="003C092F">
        <w:rPr>
          <w:rFonts w:eastAsia="Times New Roman" w:cs="Arial"/>
          <w:sz w:val="24"/>
          <w:szCs w:val="24"/>
          <w:lang w:val="es-ES" w:eastAsia="es-ES_tradnl"/>
        </w:rPr>
        <w:t xml:space="preserve"> </w:t>
      </w:r>
      <w:r w:rsidRPr="003C092F">
        <w:rPr>
          <w:rFonts w:eastAsia="Times New Roman" w:cs="Arial"/>
          <w:sz w:val="24"/>
          <w:szCs w:val="24"/>
          <w:lang w:val="es-ES" w:eastAsia="es-ES_tradnl"/>
        </w:rPr>
        <w:t>Esta debilidad tarifaria ha provocado el desperdicio de agua, el agotamiento de acuíferos y la degradación de grandes cuerpos de aguas superficiales, lo que ha puesto en alto riesgo tanto la inversión económica instalada como el bienestar de la población en general.</w:t>
      </w:r>
    </w:p>
    <w:p w14:paraId="1F2D9DE8" w14:textId="77777777" w:rsidR="00CF41D4" w:rsidRPr="003C092F" w:rsidRDefault="00CF41D4" w:rsidP="003C092F">
      <w:pPr>
        <w:spacing w:after="0" w:line="240" w:lineRule="auto"/>
        <w:jc w:val="both"/>
        <w:rPr>
          <w:rFonts w:eastAsia="Times New Roman" w:cs="Arial"/>
          <w:sz w:val="24"/>
          <w:szCs w:val="24"/>
          <w:lang w:val="es-ES" w:eastAsia="es-ES_tradnl"/>
        </w:rPr>
      </w:pPr>
    </w:p>
    <w:p w14:paraId="340F87F3" w14:textId="77777777" w:rsidR="00CF41D4" w:rsidRPr="003C092F" w:rsidRDefault="00CF41D4" w:rsidP="003C092F">
      <w:pPr>
        <w:spacing w:after="0" w:line="240" w:lineRule="auto"/>
        <w:jc w:val="both"/>
        <w:rPr>
          <w:rFonts w:eastAsia="Times New Roman" w:cs="Arial"/>
          <w:sz w:val="24"/>
          <w:szCs w:val="24"/>
          <w:lang w:val="es-ES" w:eastAsia="es-ES_tradnl"/>
        </w:rPr>
      </w:pPr>
      <w:r w:rsidRPr="003C092F">
        <w:rPr>
          <w:rFonts w:eastAsia="Times New Roman" w:cs="Arial"/>
          <w:sz w:val="24"/>
          <w:szCs w:val="24"/>
          <w:lang w:val="es-ES" w:eastAsia="es-ES_tradnl"/>
        </w:rPr>
        <w:t xml:space="preserve">La construcción de los embalses representa por tanto costos sociales, costos que necesariamente deberán ser sopesados con los beneficios de disponer del servicio y con las compensaciones fiscales que la Ley 99 de 1993 ha dispuesto para “INDEMNIZAR” a los municipios y comunidades por los daños causados. La </w:t>
      </w:r>
      <w:r w:rsidRPr="003C092F">
        <w:rPr>
          <w:rFonts w:eastAsia="Times New Roman" w:cs="Arial"/>
          <w:sz w:val="24"/>
          <w:szCs w:val="24"/>
          <w:lang w:val="es-ES" w:eastAsia="es-ES_tradnl"/>
        </w:rPr>
        <w:lastRenderedPageBreak/>
        <w:t>destinación de los recursos según la ley 99, no apunta en su totalidad a resolver los problemas socio ambientales que afectan la conservación del recurso, no se ocupa de los alcances que de fondo inciden en la sostenibilidad de los mismos, y por ende del desarrollo humano e institucional del territorio”.</w:t>
      </w:r>
      <w:r w:rsidRPr="003C092F">
        <w:rPr>
          <w:rStyle w:val="Refdenotaalpie"/>
          <w:rFonts w:eastAsia="Times New Roman" w:cs="Arial"/>
          <w:sz w:val="24"/>
          <w:szCs w:val="24"/>
          <w:lang w:val="es-ES" w:eastAsia="es-ES_tradnl"/>
        </w:rPr>
        <w:footnoteReference w:id="2"/>
      </w:r>
    </w:p>
    <w:p w14:paraId="52DF57BB" w14:textId="77777777" w:rsidR="00CF41D4" w:rsidRPr="003C092F" w:rsidRDefault="00CF41D4" w:rsidP="003C092F">
      <w:pPr>
        <w:spacing w:after="0" w:line="240" w:lineRule="auto"/>
        <w:jc w:val="both"/>
        <w:rPr>
          <w:rFonts w:eastAsia="Times New Roman" w:cs="Arial"/>
          <w:sz w:val="24"/>
          <w:szCs w:val="24"/>
          <w:lang w:val="es-ES" w:eastAsia="es-ES_tradnl"/>
        </w:rPr>
      </w:pPr>
    </w:p>
    <w:p w14:paraId="5D3594B2" w14:textId="36D053CE" w:rsidR="00CF41D4" w:rsidRPr="003C092F" w:rsidRDefault="00CF41D4" w:rsidP="003C092F">
      <w:pPr>
        <w:spacing w:after="0" w:line="240" w:lineRule="auto"/>
        <w:jc w:val="both"/>
        <w:rPr>
          <w:rFonts w:eastAsia="Times New Roman" w:cs="Arial"/>
          <w:sz w:val="24"/>
          <w:szCs w:val="24"/>
          <w:lang w:val="es-ES" w:eastAsia="es-ES_tradnl"/>
        </w:rPr>
      </w:pPr>
      <w:r w:rsidRPr="003C092F">
        <w:rPr>
          <w:rFonts w:eastAsia="Times New Roman" w:cs="Arial"/>
          <w:sz w:val="24"/>
          <w:szCs w:val="24"/>
          <w:lang w:val="es-ES" w:eastAsia="es-ES_tradnl"/>
        </w:rPr>
        <w:t xml:space="preserve">De acuerdo con lo anteriormente expuesto, es claro que los municipios no llegan a tener una </w:t>
      </w:r>
      <w:r w:rsidR="00B44871" w:rsidRPr="003C092F">
        <w:rPr>
          <w:rFonts w:eastAsia="Times New Roman" w:cs="Arial"/>
          <w:sz w:val="24"/>
          <w:szCs w:val="24"/>
          <w:lang w:val="es-ES" w:eastAsia="es-ES_tradnl"/>
        </w:rPr>
        <w:t>más justa</w:t>
      </w:r>
      <w:r w:rsidRPr="003C092F">
        <w:rPr>
          <w:rFonts w:eastAsia="Times New Roman" w:cs="Arial"/>
          <w:sz w:val="24"/>
          <w:szCs w:val="24"/>
          <w:lang w:val="es-ES" w:eastAsia="es-ES_tradnl"/>
        </w:rPr>
        <w:t xml:space="preserve"> compensación ante el fuerte impacto que reciben y solo con la formulación de una política de sensatez y coherencia en </w:t>
      </w:r>
      <w:r w:rsidR="00B44871" w:rsidRPr="003C092F">
        <w:rPr>
          <w:rFonts w:eastAsia="Times New Roman" w:cs="Arial"/>
          <w:sz w:val="24"/>
          <w:szCs w:val="24"/>
          <w:lang w:val="es-ES" w:eastAsia="es-ES_tradnl"/>
        </w:rPr>
        <w:t>un cobro diferenciado</w:t>
      </w:r>
      <w:r w:rsidRPr="003C092F">
        <w:rPr>
          <w:rFonts w:eastAsia="Times New Roman" w:cs="Arial"/>
          <w:sz w:val="24"/>
          <w:szCs w:val="24"/>
          <w:lang w:val="es-ES" w:eastAsia="es-ES_tradnl"/>
        </w:rPr>
        <w:t xml:space="preserve"> para el sector eléctrico, se dará el fortalecimiento de las economías regionales que sacrificaron los mejores recursos de sus bases productivas, en favor del crecimiento de un sector </w:t>
      </w:r>
      <w:r w:rsidR="00B44871" w:rsidRPr="003C092F">
        <w:rPr>
          <w:rFonts w:eastAsia="Times New Roman" w:cs="Arial"/>
          <w:sz w:val="24"/>
          <w:szCs w:val="24"/>
          <w:lang w:val="es-ES" w:eastAsia="es-ES_tradnl"/>
        </w:rPr>
        <w:t xml:space="preserve">trascendental para el país como es el eléctrico. </w:t>
      </w:r>
    </w:p>
    <w:p w14:paraId="6B9662DA" w14:textId="77777777" w:rsidR="00CF41D4" w:rsidRPr="003C092F" w:rsidRDefault="00CF41D4" w:rsidP="003C092F">
      <w:pPr>
        <w:spacing w:after="0" w:line="240" w:lineRule="auto"/>
        <w:jc w:val="both"/>
        <w:rPr>
          <w:rFonts w:eastAsia="Times New Roman" w:cs="Arial"/>
          <w:sz w:val="24"/>
          <w:szCs w:val="24"/>
          <w:lang w:val="es-ES" w:eastAsia="es-ES_tradnl"/>
        </w:rPr>
      </w:pPr>
    </w:p>
    <w:p w14:paraId="31FC0369" w14:textId="362F4A1D" w:rsidR="004A2F6E" w:rsidRPr="003C092F" w:rsidRDefault="004A2F6E" w:rsidP="003C092F">
      <w:pPr>
        <w:pStyle w:val="Sinespaciado"/>
        <w:jc w:val="both"/>
        <w:rPr>
          <w:rFonts w:cs="Arial"/>
          <w:b/>
          <w:sz w:val="24"/>
          <w:szCs w:val="24"/>
          <w:lang w:val="es-ES" w:eastAsia="es-CO"/>
        </w:rPr>
      </w:pPr>
    </w:p>
    <w:p w14:paraId="7190C831" w14:textId="6B6AD91C" w:rsidR="00051109" w:rsidRPr="003C092F" w:rsidRDefault="00B44871" w:rsidP="003C092F">
      <w:pPr>
        <w:tabs>
          <w:tab w:val="left" w:pos="5380"/>
        </w:tabs>
        <w:spacing w:line="240" w:lineRule="auto"/>
        <w:jc w:val="both"/>
        <w:rPr>
          <w:rFonts w:cs="Arial"/>
          <w:sz w:val="24"/>
          <w:szCs w:val="24"/>
          <w:lang w:val="es-ES"/>
        </w:rPr>
      </w:pPr>
      <w:r w:rsidRPr="003C092F">
        <w:rPr>
          <w:rFonts w:cs="Arial"/>
          <w:b/>
          <w:sz w:val="24"/>
          <w:szCs w:val="24"/>
          <w:lang w:val="es-ES"/>
        </w:rPr>
        <w:t>MODIFICACIONES A LA LEY 56 DE 1981</w:t>
      </w:r>
      <w:r w:rsidR="00051109">
        <w:rPr>
          <w:rStyle w:val="Refdenotaalpie"/>
          <w:rFonts w:cs="Arial"/>
          <w:b/>
          <w:sz w:val="24"/>
          <w:szCs w:val="24"/>
          <w:lang w:val="es-ES"/>
        </w:rPr>
        <w:footnoteReference w:id="3"/>
      </w:r>
    </w:p>
    <w:p w14:paraId="7DECAE06" w14:textId="77777777" w:rsidR="004C2533" w:rsidRPr="003C092F" w:rsidRDefault="004C2533" w:rsidP="003C092F">
      <w:pPr>
        <w:tabs>
          <w:tab w:val="left" w:pos="5380"/>
        </w:tabs>
        <w:spacing w:line="240" w:lineRule="auto"/>
        <w:jc w:val="both"/>
        <w:rPr>
          <w:rFonts w:cs="Arial"/>
          <w:b/>
          <w:sz w:val="24"/>
          <w:szCs w:val="24"/>
          <w:lang w:val="es-ES"/>
        </w:rPr>
      </w:pPr>
    </w:p>
    <w:p w14:paraId="2C2258AB" w14:textId="77777777" w:rsidR="00B44871" w:rsidRPr="003C092F" w:rsidRDefault="00B44871" w:rsidP="003C092F">
      <w:pPr>
        <w:numPr>
          <w:ilvl w:val="0"/>
          <w:numId w:val="32"/>
        </w:numPr>
        <w:tabs>
          <w:tab w:val="left" w:pos="5380"/>
        </w:tabs>
        <w:spacing w:after="160" w:line="240" w:lineRule="auto"/>
        <w:jc w:val="both"/>
        <w:rPr>
          <w:rFonts w:cs="Arial"/>
          <w:sz w:val="24"/>
          <w:szCs w:val="24"/>
          <w:lang w:val="es-ES"/>
        </w:rPr>
      </w:pPr>
      <w:r w:rsidRPr="003C092F">
        <w:rPr>
          <w:rFonts w:cs="Arial"/>
          <w:sz w:val="24"/>
          <w:szCs w:val="24"/>
          <w:lang w:val="es-ES"/>
        </w:rPr>
        <w:t xml:space="preserve"> BASE GRAVABLE (Parágrafo artículo 4)</w:t>
      </w:r>
    </w:p>
    <w:p w14:paraId="58305A9E" w14:textId="675B2BF3" w:rsidR="00B44871" w:rsidRPr="003C092F" w:rsidRDefault="00B44871" w:rsidP="003C092F">
      <w:pPr>
        <w:tabs>
          <w:tab w:val="left" w:pos="5380"/>
        </w:tabs>
        <w:spacing w:line="240" w:lineRule="auto"/>
        <w:jc w:val="both"/>
        <w:rPr>
          <w:rFonts w:cs="Arial"/>
          <w:sz w:val="24"/>
          <w:szCs w:val="24"/>
          <w:lang w:val="es-ES"/>
        </w:rPr>
      </w:pPr>
      <w:r w:rsidRPr="003C092F">
        <w:rPr>
          <w:rFonts w:cs="Arial"/>
          <w:sz w:val="24"/>
          <w:szCs w:val="24"/>
          <w:lang w:val="es-ES"/>
        </w:rPr>
        <w:t>La base gravable de este impuesto predial compensado es igual al Predial Unificado, la cual es el avalúo catastral, diferenciándose que en la Ley 56, se calcula ese avalúo sobre “el valor catastral promedio por hectárea rural en el resto del municipio”. En este proyecto de Ley solo se cambia que el valor catastral se “promedie” por hectárea urbana.</w:t>
      </w:r>
    </w:p>
    <w:p w14:paraId="521131D2" w14:textId="77777777" w:rsidR="00B44871" w:rsidRPr="003C092F" w:rsidRDefault="00B44871" w:rsidP="003C092F">
      <w:pPr>
        <w:numPr>
          <w:ilvl w:val="0"/>
          <w:numId w:val="29"/>
        </w:numPr>
        <w:tabs>
          <w:tab w:val="left" w:pos="5380"/>
        </w:tabs>
        <w:spacing w:after="160" w:line="240" w:lineRule="auto"/>
        <w:jc w:val="both"/>
        <w:rPr>
          <w:rFonts w:cs="Arial"/>
          <w:sz w:val="24"/>
          <w:szCs w:val="24"/>
          <w:lang w:val="es-ES"/>
        </w:rPr>
      </w:pPr>
      <w:r w:rsidRPr="003C092F">
        <w:rPr>
          <w:rFonts w:cs="Arial"/>
          <w:sz w:val="24"/>
          <w:szCs w:val="24"/>
          <w:lang w:val="es-ES"/>
        </w:rPr>
        <w:t>TASA (Tarifa)</w:t>
      </w:r>
    </w:p>
    <w:p w14:paraId="3CE49398" w14:textId="5AC6B501" w:rsidR="00B44871" w:rsidRPr="003C092F" w:rsidRDefault="00B44871" w:rsidP="003C092F">
      <w:pPr>
        <w:tabs>
          <w:tab w:val="left" w:pos="5380"/>
        </w:tabs>
        <w:spacing w:line="240" w:lineRule="auto"/>
        <w:jc w:val="both"/>
        <w:rPr>
          <w:rFonts w:cs="Arial"/>
          <w:sz w:val="24"/>
          <w:szCs w:val="24"/>
          <w:lang w:val="es-ES"/>
        </w:rPr>
      </w:pPr>
      <w:r w:rsidRPr="003C092F">
        <w:rPr>
          <w:rFonts w:cs="Arial"/>
          <w:sz w:val="24"/>
          <w:szCs w:val="24"/>
          <w:lang w:val="es-ES"/>
        </w:rPr>
        <w:t>El otro elemento del IPC, contemplado en la parte final del parágrafo del artículo 4, es la denominada tasa, al cual le agregamos en el texto del proyecto de ley: “… con el promedio en la respectiva anualidad fiscal”, esta adición es con el objetivo de actualizar esas tarifas al promedio que cada municipio tenga, en el momento de pagarle la respectiva empresa de energía, esa compensación.  De paso se corrige una práctica, originada en el decreto presidencial #2024 de 1982, según el cual el promedio para el Ejecutivo, hoy 40 años después de haberse fijado esa tasa, es a la fecha del 5 de octubre de 1981. Lo que significa que se congeló ese Impuesto Predial Compensado desde 1981, que según los municipios es una tarifa estática del 4x1000, cuando las Leyes 14 de 1983 y 44 de 1990, modificada por la ley 1450 de 2011, en su artículo 23  establece  para ese tipo de predios una tarifa como mínimo del 5 x 1000.</w:t>
      </w:r>
    </w:p>
    <w:p w14:paraId="27FEFDDF" w14:textId="77777777" w:rsidR="00B44871" w:rsidRPr="003C092F" w:rsidRDefault="00B44871" w:rsidP="003C092F">
      <w:pPr>
        <w:numPr>
          <w:ilvl w:val="0"/>
          <w:numId w:val="31"/>
        </w:numPr>
        <w:tabs>
          <w:tab w:val="left" w:pos="5380"/>
        </w:tabs>
        <w:spacing w:after="160" w:line="240" w:lineRule="auto"/>
        <w:jc w:val="both"/>
        <w:rPr>
          <w:rFonts w:cs="Arial"/>
          <w:sz w:val="24"/>
          <w:szCs w:val="24"/>
          <w:lang w:val="es-ES"/>
        </w:rPr>
      </w:pPr>
      <w:r w:rsidRPr="003C092F">
        <w:rPr>
          <w:rFonts w:cs="Arial"/>
          <w:sz w:val="24"/>
          <w:szCs w:val="24"/>
          <w:lang w:val="es-ES"/>
        </w:rPr>
        <w:t>IMPUESTO PREDIAL UNIFICADO (Literal b, artículo 4)</w:t>
      </w:r>
    </w:p>
    <w:p w14:paraId="3ECDB285" w14:textId="141AC0AE" w:rsidR="00B44871" w:rsidRPr="003C092F" w:rsidRDefault="00B44871" w:rsidP="003C092F">
      <w:pPr>
        <w:tabs>
          <w:tab w:val="left" w:pos="5380"/>
        </w:tabs>
        <w:spacing w:line="240" w:lineRule="auto"/>
        <w:jc w:val="both"/>
        <w:rPr>
          <w:rFonts w:cs="Arial"/>
          <w:sz w:val="24"/>
          <w:szCs w:val="24"/>
          <w:lang w:val="es-ES"/>
        </w:rPr>
      </w:pPr>
      <w:r w:rsidRPr="003C092F">
        <w:rPr>
          <w:rFonts w:cs="Arial"/>
          <w:sz w:val="24"/>
          <w:szCs w:val="24"/>
          <w:lang w:val="es-ES"/>
        </w:rPr>
        <w:lastRenderedPageBreak/>
        <w:t xml:space="preserve">Este proyecto modifica parcialmente el literal </w:t>
      </w:r>
      <w:r w:rsidRPr="003C092F">
        <w:rPr>
          <w:rFonts w:cs="Arial"/>
          <w:sz w:val="24"/>
          <w:szCs w:val="24"/>
          <w:u w:val="single"/>
          <w:lang w:val="es-ES"/>
        </w:rPr>
        <w:t>b</w:t>
      </w:r>
      <w:r w:rsidRPr="003C092F">
        <w:rPr>
          <w:rFonts w:cs="Arial"/>
          <w:sz w:val="24"/>
          <w:szCs w:val="24"/>
          <w:lang w:val="es-ES"/>
        </w:rPr>
        <w:t xml:space="preserve">, del artículo 4, literal que sí regula con sus características el impuesto predial unificado de las leyes 14 y 44 de los años 83 y 90 respectivamente para los otros bienes inmuebles que no hacen parte de las propiedades que fueron o sean “embalsadas”.  Se pretende clarificar que todos esos bienes inmuebles fuera de los embalses (áreas no inundadas), que posean las empresas tanto públicas como privadas de generación eléctrica, paguen ese impuesto predial como lo hacen todos los contribuyentes en el País, excluyendo expresamente las zonas utilizadas por los embalses y manteniendo en esa excepción “… las presas, estaciones generadoras u otras obras públicas ni sus equipos”, que trae la Ley 56. </w:t>
      </w:r>
    </w:p>
    <w:p w14:paraId="74468064" w14:textId="77777777" w:rsidR="00B44871" w:rsidRPr="003C092F" w:rsidRDefault="00B44871" w:rsidP="003C092F">
      <w:pPr>
        <w:numPr>
          <w:ilvl w:val="0"/>
          <w:numId w:val="30"/>
        </w:numPr>
        <w:tabs>
          <w:tab w:val="left" w:pos="5380"/>
        </w:tabs>
        <w:spacing w:after="160" w:line="240" w:lineRule="auto"/>
        <w:jc w:val="both"/>
        <w:rPr>
          <w:rFonts w:cs="Arial"/>
          <w:sz w:val="24"/>
          <w:szCs w:val="24"/>
          <w:lang w:val="es-ES"/>
        </w:rPr>
      </w:pPr>
      <w:r w:rsidRPr="003C092F">
        <w:rPr>
          <w:rFonts w:cs="Arial"/>
          <w:sz w:val="24"/>
          <w:szCs w:val="24"/>
          <w:lang w:val="es-ES"/>
        </w:rPr>
        <w:t>DESTINACIÓN RECURSOS (Art. 5, parágrafo 2)</w:t>
      </w:r>
    </w:p>
    <w:p w14:paraId="6F864D81" w14:textId="615E9A77" w:rsidR="00B44871" w:rsidRPr="003C092F" w:rsidRDefault="00B44871" w:rsidP="003C092F">
      <w:pPr>
        <w:tabs>
          <w:tab w:val="left" w:pos="5380"/>
        </w:tabs>
        <w:spacing w:line="240" w:lineRule="auto"/>
        <w:jc w:val="both"/>
        <w:rPr>
          <w:rFonts w:cs="Arial"/>
          <w:sz w:val="24"/>
          <w:szCs w:val="24"/>
          <w:lang w:val="es-ES"/>
        </w:rPr>
      </w:pPr>
      <w:r w:rsidRPr="003C092F">
        <w:rPr>
          <w:rFonts w:cs="Arial"/>
          <w:sz w:val="24"/>
          <w:szCs w:val="24"/>
          <w:lang w:val="es-ES"/>
        </w:rPr>
        <w:t>Se modifica la redacción del parágrafo 2 del artículo 5, actualizándose a la normatividad vigente como es la elección popular de alcaldes, el voto programático, los programas de Gobierno, el plan de desarrollo municipal y la revocatoria del mandato, normas constitucionales y legales expedidas con posterioridad a la Ley 56 de 1981.</w:t>
      </w:r>
    </w:p>
    <w:p w14:paraId="6A25719C" w14:textId="0558BD79" w:rsidR="00B44871" w:rsidRPr="003C092F" w:rsidRDefault="00B44871" w:rsidP="003C092F">
      <w:pPr>
        <w:tabs>
          <w:tab w:val="left" w:pos="5380"/>
        </w:tabs>
        <w:spacing w:line="240" w:lineRule="auto"/>
        <w:jc w:val="both"/>
        <w:rPr>
          <w:rFonts w:cs="Arial"/>
          <w:sz w:val="24"/>
          <w:szCs w:val="24"/>
          <w:lang w:val="es-ES"/>
        </w:rPr>
      </w:pPr>
      <w:r w:rsidRPr="003C092F">
        <w:rPr>
          <w:rFonts w:cs="Arial"/>
          <w:sz w:val="24"/>
          <w:szCs w:val="24"/>
          <w:lang w:val="es-ES"/>
        </w:rPr>
        <w:t>Se mantiene la obligación de destinarlos para inversión y se agrega la priorización para obras de saneamiento básico y mejoramiento ambiental. Así se evita que estos recursos se vayan a gastos de funcionamiento.</w:t>
      </w:r>
    </w:p>
    <w:p w14:paraId="60F5DA9A" w14:textId="22535836" w:rsidR="00B44871" w:rsidRPr="003C092F" w:rsidRDefault="00B44871" w:rsidP="003C092F">
      <w:pPr>
        <w:tabs>
          <w:tab w:val="left" w:pos="5380"/>
        </w:tabs>
        <w:spacing w:line="240" w:lineRule="auto"/>
        <w:jc w:val="both"/>
        <w:rPr>
          <w:rFonts w:cs="Arial"/>
          <w:sz w:val="24"/>
          <w:szCs w:val="24"/>
          <w:lang w:val="es-ES"/>
        </w:rPr>
      </w:pPr>
      <w:r w:rsidRPr="003C092F">
        <w:rPr>
          <w:rFonts w:cs="Arial"/>
          <w:sz w:val="24"/>
          <w:szCs w:val="24"/>
          <w:lang w:val="es-ES"/>
        </w:rPr>
        <w:t>De acuerdo a lo anteriormente expuesto, este proyecto de Ley mantiene la estructura fundamental de la Ley 56 y le hace modificaciones parciales a los elementos constitutivos del “impuesto predial compensado'' que esta Ley creó (parágrafo del art. 4). Por otra parte, precisa y excluye los bienes inmuebles objeto del impuesto predial unificado (literal b, del artículo 4), y mejora y actualiza la redacción de la destinación de estos recursos (parágrafo 2 del artículo 5).</w:t>
      </w:r>
    </w:p>
    <w:p w14:paraId="3DE4A789" w14:textId="71599274" w:rsidR="00B52834" w:rsidRPr="003C092F" w:rsidRDefault="00B52834" w:rsidP="003C092F">
      <w:pPr>
        <w:spacing w:line="240" w:lineRule="auto"/>
        <w:jc w:val="both"/>
        <w:rPr>
          <w:rFonts w:eastAsia="Arial" w:cs="Arial"/>
          <w:b/>
          <w:color w:val="000000"/>
          <w:sz w:val="24"/>
          <w:szCs w:val="24"/>
        </w:rPr>
      </w:pPr>
    </w:p>
    <w:p w14:paraId="14546CCC" w14:textId="254DB76F" w:rsidR="00B52834" w:rsidRPr="003C092F" w:rsidRDefault="00B52834" w:rsidP="003C092F">
      <w:pPr>
        <w:pStyle w:val="Prrafodelista"/>
        <w:numPr>
          <w:ilvl w:val="0"/>
          <w:numId w:val="3"/>
        </w:numPr>
        <w:spacing w:line="240" w:lineRule="auto"/>
        <w:jc w:val="both"/>
        <w:rPr>
          <w:rFonts w:ascii="Arial" w:eastAsia="Arial" w:hAnsi="Arial" w:cs="Arial"/>
          <w:b/>
          <w:sz w:val="24"/>
          <w:szCs w:val="24"/>
        </w:rPr>
      </w:pPr>
      <w:r w:rsidRPr="003C092F">
        <w:rPr>
          <w:rFonts w:ascii="Arial" w:eastAsia="Arial" w:hAnsi="Arial" w:cs="Arial"/>
          <w:b/>
          <w:sz w:val="24"/>
          <w:szCs w:val="24"/>
        </w:rPr>
        <w:t>ANÁLISIS SOBRE POSIBLES CONFLICTOS DE INTERÉS</w:t>
      </w:r>
    </w:p>
    <w:p w14:paraId="6B4BB08A" w14:textId="3182F691" w:rsidR="00B52834" w:rsidRPr="003C092F" w:rsidRDefault="00B52834" w:rsidP="003C092F">
      <w:pPr>
        <w:spacing w:line="240" w:lineRule="auto"/>
        <w:jc w:val="both"/>
        <w:rPr>
          <w:rFonts w:eastAsia="Arial" w:cs="Arial"/>
          <w:sz w:val="24"/>
          <w:szCs w:val="24"/>
        </w:rPr>
      </w:pPr>
      <w:r w:rsidRPr="003C092F">
        <w:rPr>
          <w:rFonts w:eastAsia="Arial" w:cs="Arial"/>
          <w:sz w:val="24"/>
          <w:szCs w:val="24"/>
        </w:rPr>
        <w:t>De acuerdo con lo ordenado en el artículo 3º de la Ley 2003 de 2019, en concordancia con los artículos 286 y 291 de la Ley 5 de 1992 (Reglamento del Congreso), y conforme con el objetivo de la presente iniciativa, los congresistas que tengan intereses en empresas del sector se deben declarar impedidos.</w:t>
      </w:r>
    </w:p>
    <w:p w14:paraId="68998641" w14:textId="267933E0" w:rsidR="0081222A" w:rsidRPr="003C092F" w:rsidRDefault="00B52834" w:rsidP="003C092F">
      <w:pPr>
        <w:spacing w:line="240" w:lineRule="auto"/>
        <w:jc w:val="both"/>
        <w:rPr>
          <w:rFonts w:eastAsia="Arial" w:cs="Arial"/>
          <w:sz w:val="24"/>
          <w:szCs w:val="24"/>
        </w:rPr>
      </w:pPr>
      <w:r w:rsidRPr="003C092F">
        <w:rPr>
          <w:rFonts w:eastAsia="Arial" w:cs="Arial"/>
          <w:sz w:val="24"/>
          <w:szCs w:val="24"/>
        </w:rPr>
        <w:t xml:space="preserve">Sin embargo, es necesario aclarar que, el conflicto de interés es un tema especial e individual en el que cada congresista debe analizar si lo contenido en el proyecto puede generarle una situación particular que le lleve a presentar un impedimento. </w:t>
      </w:r>
    </w:p>
    <w:p w14:paraId="48DE9E99" w14:textId="77777777" w:rsidR="00676E7C" w:rsidRPr="003C092F" w:rsidRDefault="00676E7C" w:rsidP="003C092F">
      <w:pPr>
        <w:pStyle w:val="Sinespaciado"/>
        <w:jc w:val="both"/>
        <w:rPr>
          <w:rFonts w:cs="Arial"/>
          <w:b/>
          <w:sz w:val="24"/>
          <w:szCs w:val="24"/>
          <w:lang w:val="es-ES_tradnl" w:eastAsia="es-CO"/>
        </w:rPr>
      </w:pPr>
    </w:p>
    <w:p w14:paraId="366F5CEE" w14:textId="750F8F4C" w:rsidR="004A2F6E" w:rsidRPr="003C092F" w:rsidRDefault="004A2F6E" w:rsidP="003C092F">
      <w:pPr>
        <w:pStyle w:val="Sinespaciado"/>
        <w:numPr>
          <w:ilvl w:val="0"/>
          <w:numId w:val="3"/>
        </w:numPr>
        <w:jc w:val="both"/>
        <w:rPr>
          <w:rFonts w:cs="Arial"/>
          <w:b/>
          <w:sz w:val="24"/>
          <w:szCs w:val="24"/>
          <w:lang w:val="es-ES_tradnl" w:eastAsia="es-CO"/>
        </w:rPr>
      </w:pPr>
      <w:r w:rsidRPr="003C092F">
        <w:rPr>
          <w:rFonts w:cs="Arial"/>
          <w:b/>
          <w:sz w:val="24"/>
          <w:szCs w:val="24"/>
          <w:lang w:val="es-ES_tradnl" w:eastAsia="es-CO"/>
        </w:rPr>
        <w:t xml:space="preserve">PROPOSICIÓN </w:t>
      </w:r>
    </w:p>
    <w:p w14:paraId="0515C018" w14:textId="77777777" w:rsidR="002B27A4" w:rsidRPr="003C092F" w:rsidRDefault="002B27A4" w:rsidP="003C092F">
      <w:pPr>
        <w:pStyle w:val="Sinespaciado"/>
        <w:jc w:val="both"/>
        <w:rPr>
          <w:rFonts w:cs="Arial"/>
          <w:sz w:val="24"/>
          <w:szCs w:val="24"/>
          <w:lang w:val="es-ES_tradnl"/>
        </w:rPr>
      </w:pPr>
    </w:p>
    <w:p w14:paraId="2C2ACE95" w14:textId="761CE39E" w:rsidR="00E61372" w:rsidRPr="003C092F" w:rsidRDefault="002B27A4" w:rsidP="003C092F">
      <w:pPr>
        <w:pStyle w:val="Sinespaciado"/>
        <w:jc w:val="both"/>
        <w:rPr>
          <w:rFonts w:cs="Arial"/>
          <w:b/>
          <w:bCs/>
          <w:sz w:val="24"/>
          <w:szCs w:val="24"/>
          <w:lang w:val="es-ES_tradnl"/>
        </w:rPr>
      </w:pPr>
      <w:r w:rsidRPr="003C092F">
        <w:rPr>
          <w:rFonts w:cs="Arial"/>
          <w:sz w:val="24"/>
          <w:szCs w:val="24"/>
          <w:lang w:val="es-ES_tradnl"/>
        </w:rPr>
        <w:t xml:space="preserve">En mérito de lo expuesto, rindo ponencia positiva y solicito a los Honorables Representantes de la Comisión </w:t>
      </w:r>
      <w:r w:rsidR="0098293C" w:rsidRPr="003C092F">
        <w:rPr>
          <w:rFonts w:cs="Arial"/>
          <w:sz w:val="24"/>
          <w:szCs w:val="24"/>
          <w:lang w:val="es-ES_tradnl"/>
        </w:rPr>
        <w:t>Tercera</w:t>
      </w:r>
      <w:r w:rsidRPr="003C092F">
        <w:rPr>
          <w:rFonts w:cs="Arial"/>
          <w:sz w:val="24"/>
          <w:szCs w:val="24"/>
          <w:lang w:val="es-ES_tradnl"/>
        </w:rPr>
        <w:t xml:space="preserve"> Constitucional Permanente dar Primer </w:t>
      </w:r>
      <w:r w:rsidRPr="003C092F">
        <w:rPr>
          <w:rFonts w:cs="Arial"/>
          <w:sz w:val="24"/>
          <w:szCs w:val="24"/>
          <w:lang w:val="es-ES_tradnl"/>
        </w:rPr>
        <w:lastRenderedPageBreak/>
        <w:t xml:space="preserve">Debate al </w:t>
      </w:r>
      <w:r w:rsidR="00D57D15" w:rsidRPr="003C092F">
        <w:rPr>
          <w:rFonts w:cs="Arial"/>
          <w:sz w:val="24"/>
          <w:szCs w:val="24"/>
          <w:lang w:val="es-ES_tradnl"/>
        </w:rPr>
        <w:t xml:space="preserve">proyecto de ley 353 de 2020 Cámara </w:t>
      </w:r>
      <w:r w:rsidR="00D57D15" w:rsidRPr="003C092F">
        <w:rPr>
          <w:rFonts w:cs="Arial"/>
          <w:b/>
          <w:bCs/>
          <w:sz w:val="24"/>
          <w:szCs w:val="24"/>
          <w:lang w:val="es-ES_tradnl"/>
        </w:rPr>
        <w:t>Por medio del cual se modifica parcialmente la ley 56 de 1981.</w:t>
      </w:r>
    </w:p>
    <w:p w14:paraId="4D551564" w14:textId="77777777" w:rsidR="00E4062C" w:rsidRPr="003C092F" w:rsidRDefault="00E4062C" w:rsidP="003C092F">
      <w:pPr>
        <w:pStyle w:val="Sinespaciado"/>
        <w:jc w:val="both"/>
        <w:rPr>
          <w:rFonts w:cs="Arial"/>
          <w:sz w:val="24"/>
          <w:szCs w:val="24"/>
          <w:lang w:val="es-ES_tradnl"/>
        </w:rPr>
      </w:pPr>
    </w:p>
    <w:p w14:paraId="605E46D8" w14:textId="77777777" w:rsidR="00DF4155" w:rsidRDefault="002B27A4" w:rsidP="003C092F">
      <w:pPr>
        <w:pStyle w:val="Sinespaciado"/>
        <w:jc w:val="both"/>
        <w:rPr>
          <w:rFonts w:cs="Arial"/>
          <w:sz w:val="24"/>
          <w:szCs w:val="24"/>
          <w:lang w:val="es-ES_tradnl"/>
        </w:rPr>
      </w:pPr>
      <w:r w:rsidRPr="003C092F">
        <w:rPr>
          <w:rFonts w:cs="Arial"/>
          <w:sz w:val="24"/>
          <w:szCs w:val="24"/>
          <w:lang w:val="es-ES_tradnl"/>
        </w:rPr>
        <w:t>Cordialmente,</w:t>
      </w:r>
    </w:p>
    <w:p w14:paraId="30B97D27" w14:textId="77777777" w:rsidR="00DF4155" w:rsidRDefault="00DF4155" w:rsidP="003C092F">
      <w:pPr>
        <w:pStyle w:val="Sinespaciado"/>
        <w:jc w:val="both"/>
        <w:rPr>
          <w:rFonts w:cs="Arial"/>
          <w:sz w:val="24"/>
          <w:szCs w:val="24"/>
          <w:lang w:val="es-ES_tradnl"/>
        </w:rPr>
      </w:pPr>
    </w:p>
    <w:p w14:paraId="2AD4EED5" w14:textId="1BD0B4EC" w:rsidR="00DF4155" w:rsidRPr="003C092F" w:rsidRDefault="00DF4155" w:rsidP="003C092F">
      <w:pPr>
        <w:pStyle w:val="Sinespaciado"/>
        <w:jc w:val="both"/>
        <w:rPr>
          <w:rFonts w:cs="Arial"/>
          <w:sz w:val="24"/>
          <w:szCs w:val="24"/>
          <w:lang w:val="es-ES_tradnl"/>
        </w:rPr>
      </w:pPr>
      <w:r>
        <w:rPr>
          <w:noProof/>
        </w:rPr>
        <w:drawing>
          <wp:anchor distT="0" distB="0" distL="114300" distR="114300" simplePos="0" relativeHeight="251660288" behindDoc="1" locked="0" layoutInCell="1" allowOverlap="1" wp14:anchorId="28B7EA2A" wp14:editId="3AFC2C55">
            <wp:simplePos x="0" y="0"/>
            <wp:positionH relativeFrom="column">
              <wp:posOffset>-360680</wp:posOffset>
            </wp:positionH>
            <wp:positionV relativeFrom="paragraph">
              <wp:posOffset>238125</wp:posOffset>
            </wp:positionV>
            <wp:extent cx="1932527" cy="10858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6968" cy="1088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D6F813" w14:textId="59D37B65" w:rsidR="00865FD1" w:rsidRPr="003C092F" w:rsidRDefault="00865FD1" w:rsidP="00037716">
      <w:pPr>
        <w:pStyle w:val="Sinespaciado"/>
        <w:ind w:left="4956"/>
        <w:jc w:val="both"/>
        <w:rPr>
          <w:rFonts w:cs="Arial"/>
          <w:sz w:val="24"/>
          <w:szCs w:val="24"/>
          <w:lang w:val="es-ES_tradnl"/>
        </w:rPr>
      </w:pPr>
    </w:p>
    <w:p w14:paraId="6CF27C0A" w14:textId="3BCA879B" w:rsidR="00865FD1" w:rsidRPr="003C092F" w:rsidRDefault="00865FD1" w:rsidP="003C092F">
      <w:pPr>
        <w:pStyle w:val="Sinespaciado"/>
        <w:jc w:val="both"/>
        <w:rPr>
          <w:rFonts w:cs="Arial"/>
          <w:sz w:val="24"/>
          <w:szCs w:val="24"/>
          <w:lang w:val="es-ES_tradnl"/>
        </w:rPr>
      </w:pPr>
    </w:p>
    <w:p w14:paraId="27405885" w14:textId="3FE2AB5D" w:rsidR="00865FD1" w:rsidRPr="003C092F" w:rsidRDefault="00037716" w:rsidP="00037716">
      <w:pPr>
        <w:pStyle w:val="Sinespaciado"/>
        <w:jc w:val="center"/>
        <w:rPr>
          <w:rFonts w:cs="Arial"/>
          <w:sz w:val="24"/>
          <w:szCs w:val="24"/>
          <w:lang w:val="es-ES_tradnl"/>
        </w:rPr>
      </w:pPr>
      <w:r>
        <w:rPr>
          <w:rFonts w:cs="Arial"/>
          <w:sz w:val="24"/>
          <w:szCs w:val="24"/>
          <w:lang w:val="es-ES_tradnl"/>
        </w:rPr>
        <w:tab/>
      </w:r>
      <w:r>
        <w:rPr>
          <w:rFonts w:cs="Arial"/>
          <w:sz w:val="24"/>
          <w:szCs w:val="24"/>
          <w:lang w:val="es-ES_tradnl"/>
        </w:rPr>
        <w:tab/>
      </w:r>
      <w:r>
        <w:rPr>
          <w:rFonts w:cs="Arial"/>
          <w:sz w:val="24"/>
          <w:szCs w:val="24"/>
          <w:lang w:val="es-ES_tradnl"/>
        </w:rPr>
        <w:tab/>
      </w:r>
      <w:r>
        <w:rPr>
          <w:rFonts w:cs="Arial"/>
          <w:sz w:val="24"/>
          <w:szCs w:val="24"/>
          <w:lang w:val="es-ES_tradnl"/>
        </w:rPr>
        <w:tab/>
        <w:t xml:space="preserve">   </w:t>
      </w:r>
      <w:r>
        <w:rPr>
          <w:noProof/>
        </w:rPr>
        <w:drawing>
          <wp:inline distT="0" distB="0" distL="0" distR="0" wp14:anchorId="4107AD1C" wp14:editId="216B28C6">
            <wp:extent cx="1704975" cy="857250"/>
            <wp:effectExtent l="0" t="0" r="9525" b="0"/>
            <wp:docPr id="9"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a:srcRect/>
                    <a:stretch>
                      <a:fillRect/>
                    </a:stretch>
                  </pic:blipFill>
                  <pic:spPr>
                    <a:xfrm>
                      <a:off x="0" y="0"/>
                      <a:ext cx="1704975" cy="857250"/>
                    </a:xfrm>
                    <a:prstGeom prst="rect">
                      <a:avLst/>
                    </a:prstGeom>
                    <a:ln/>
                  </pic:spPr>
                </pic:pic>
              </a:graphicData>
            </a:graphic>
          </wp:inline>
        </w:drawing>
      </w:r>
      <w:r>
        <w:rPr>
          <w:rFonts w:cs="Arial"/>
          <w:sz w:val="24"/>
          <w:szCs w:val="24"/>
          <w:lang w:val="es-ES_tradnl"/>
        </w:rPr>
        <w:t xml:space="preserve">           </w:t>
      </w:r>
    </w:p>
    <w:p w14:paraId="6A90A375" w14:textId="53FE0A0D" w:rsidR="00865FD1" w:rsidRPr="003C092F" w:rsidRDefault="00865FD1" w:rsidP="003C092F">
      <w:pPr>
        <w:pStyle w:val="Sinespaciado"/>
        <w:jc w:val="both"/>
        <w:rPr>
          <w:rFonts w:cs="Arial"/>
          <w:sz w:val="24"/>
          <w:szCs w:val="24"/>
          <w:lang w:val="es-ES_tradnl"/>
        </w:rPr>
      </w:pPr>
      <w:r w:rsidRPr="003C092F">
        <w:rPr>
          <w:rFonts w:cs="Arial"/>
          <w:noProof/>
          <w:sz w:val="24"/>
          <w:szCs w:val="24"/>
          <w:lang w:val="es-ES" w:eastAsia="es-ES"/>
        </w:rPr>
        <w:t xml:space="preserve">Juan Pablo Celis Vergel </w:t>
      </w:r>
      <w:r w:rsidR="00037716">
        <w:rPr>
          <w:rFonts w:cs="Arial"/>
          <w:noProof/>
          <w:sz w:val="24"/>
          <w:szCs w:val="24"/>
          <w:lang w:val="es-ES" w:eastAsia="es-ES"/>
        </w:rPr>
        <w:t xml:space="preserve">           </w:t>
      </w:r>
      <w:r w:rsidR="000C226F">
        <w:rPr>
          <w:rFonts w:cs="Arial"/>
          <w:noProof/>
          <w:sz w:val="24"/>
          <w:szCs w:val="24"/>
          <w:lang w:val="es-ES" w:eastAsia="es-ES"/>
        </w:rPr>
        <w:tab/>
      </w:r>
      <w:r w:rsidR="00037716">
        <w:rPr>
          <w:rFonts w:cs="Arial"/>
          <w:noProof/>
          <w:sz w:val="24"/>
          <w:szCs w:val="24"/>
          <w:lang w:val="es-ES" w:eastAsia="es-ES"/>
        </w:rPr>
        <w:t xml:space="preserve">                     Jhon Jairo Berrio Lopez</w:t>
      </w:r>
    </w:p>
    <w:p w14:paraId="49DBA1BC" w14:textId="6D7ECCCF" w:rsidR="00865FD1" w:rsidRPr="003C092F" w:rsidRDefault="00865FD1" w:rsidP="003C092F">
      <w:pPr>
        <w:pStyle w:val="Sinespaciado"/>
        <w:jc w:val="both"/>
        <w:rPr>
          <w:rFonts w:cs="Arial"/>
          <w:sz w:val="24"/>
          <w:szCs w:val="24"/>
          <w:lang w:val="es-ES_tradnl"/>
        </w:rPr>
      </w:pPr>
      <w:r w:rsidRPr="003C092F">
        <w:rPr>
          <w:rFonts w:cs="Arial"/>
          <w:sz w:val="24"/>
          <w:szCs w:val="24"/>
          <w:lang w:val="es-ES_tradnl"/>
        </w:rPr>
        <w:t xml:space="preserve">Representante a la Cámara </w:t>
      </w:r>
      <w:r w:rsidR="00037716">
        <w:rPr>
          <w:rFonts w:cs="Arial"/>
          <w:sz w:val="24"/>
          <w:szCs w:val="24"/>
          <w:lang w:val="es-ES_tradnl"/>
        </w:rPr>
        <w:tab/>
      </w:r>
      <w:r w:rsidR="000C226F">
        <w:rPr>
          <w:rFonts w:cs="Arial"/>
          <w:sz w:val="24"/>
          <w:szCs w:val="24"/>
          <w:lang w:val="es-ES_tradnl"/>
        </w:rPr>
        <w:tab/>
      </w:r>
      <w:r w:rsidR="00037716">
        <w:rPr>
          <w:rFonts w:cs="Arial"/>
          <w:sz w:val="24"/>
          <w:szCs w:val="24"/>
          <w:lang w:val="es-ES_tradnl"/>
        </w:rPr>
        <w:tab/>
        <w:t xml:space="preserve">Representante a la Cámara </w:t>
      </w:r>
    </w:p>
    <w:p w14:paraId="09D88829" w14:textId="57F8FA00" w:rsidR="00865FD1" w:rsidRPr="003C092F" w:rsidRDefault="00865FD1" w:rsidP="003C092F">
      <w:pPr>
        <w:pStyle w:val="Sinespaciado"/>
        <w:jc w:val="both"/>
        <w:rPr>
          <w:rFonts w:cs="Arial"/>
          <w:sz w:val="24"/>
          <w:szCs w:val="24"/>
          <w:lang w:val="es-ES_tradnl"/>
        </w:rPr>
      </w:pPr>
      <w:r w:rsidRPr="003C092F">
        <w:rPr>
          <w:rFonts w:cs="Arial"/>
          <w:sz w:val="24"/>
          <w:szCs w:val="24"/>
          <w:lang w:val="es-ES_tradnl"/>
        </w:rPr>
        <w:t xml:space="preserve">Coordinador ponente </w:t>
      </w:r>
      <w:r w:rsidR="00037716">
        <w:rPr>
          <w:rFonts w:cs="Arial"/>
          <w:sz w:val="24"/>
          <w:szCs w:val="24"/>
          <w:lang w:val="es-ES_tradnl"/>
        </w:rPr>
        <w:tab/>
      </w:r>
      <w:r w:rsidR="00037716">
        <w:rPr>
          <w:rFonts w:cs="Arial"/>
          <w:sz w:val="24"/>
          <w:szCs w:val="24"/>
          <w:lang w:val="es-ES_tradnl"/>
        </w:rPr>
        <w:tab/>
      </w:r>
      <w:r w:rsidR="00037716">
        <w:rPr>
          <w:rFonts w:cs="Arial"/>
          <w:sz w:val="24"/>
          <w:szCs w:val="24"/>
          <w:lang w:val="es-ES_tradnl"/>
        </w:rPr>
        <w:tab/>
      </w:r>
      <w:r w:rsidR="00037716">
        <w:rPr>
          <w:rFonts w:cs="Arial"/>
          <w:sz w:val="24"/>
          <w:szCs w:val="24"/>
          <w:lang w:val="es-ES_tradnl"/>
        </w:rPr>
        <w:tab/>
      </w:r>
      <w:r w:rsidR="00DF4155">
        <w:rPr>
          <w:rFonts w:cs="Arial"/>
          <w:sz w:val="24"/>
          <w:szCs w:val="24"/>
          <w:lang w:val="es-ES_tradnl"/>
        </w:rPr>
        <w:t>Departamento de Antioquia</w:t>
      </w:r>
    </w:p>
    <w:p w14:paraId="52EC3EB9" w14:textId="77777777" w:rsidR="00865FD1" w:rsidRPr="003C092F" w:rsidRDefault="00865FD1" w:rsidP="003C092F">
      <w:pPr>
        <w:pStyle w:val="Sinespaciado"/>
        <w:jc w:val="both"/>
        <w:rPr>
          <w:rFonts w:cs="Arial"/>
          <w:sz w:val="24"/>
          <w:szCs w:val="24"/>
          <w:lang w:val="es-ES_tradnl"/>
        </w:rPr>
      </w:pPr>
    </w:p>
    <w:p w14:paraId="4C2F1107" w14:textId="77777777" w:rsidR="00865FD1" w:rsidRPr="003C092F" w:rsidRDefault="00865FD1" w:rsidP="003C092F">
      <w:pPr>
        <w:pStyle w:val="Sinespaciado"/>
        <w:jc w:val="both"/>
        <w:rPr>
          <w:rFonts w:cs="Arial"/>
          <w:sz w:val="24"/>
          <w:szCs w:val="24"/>
          <w:lang w:val="es-ES_tradnl"/>
        </w:rPr>
      </w:pPr>
    </w:p>
    <w:p w14:paraId="44AD20DE" w14:textId="7D22A4C9" w:rsidR="00865FD1" w:rsidRPr="003C092F" w:rsidRDefault="00865FD1" w:rsidP="003C092F">
      <w:pPr>
        <w:pStyle w:val="Sinespaciado"/>
        <w:jc w:val="both"/>
        <w:rPr>
          <w:rFonts w:cs="Arial"/>
          <w:sz w:val="24"/>
          <w:szCs w:val="24"/>
          <w:lang w:val="es-ES_tradnl"/>
        </w:rPr>
      </w:pPr>
    </w:p>
    <w:p w14:paraId="35189F38" w14:textId="77777777" w:rsidR="00865FD1" w:rsidRPr="003C092F" w:rsidRDefault="00865FD1" w:rsidP="003C092F">
      <w:pPr>
        <w:pStyle w:val="Sinespaciado"/>
        <w:jc w:val="both"/>
        <w:rPr>
          <w:rFonts w:cs="Arial"/>
          <w:sz w:val="24"/>
          <w:szCs w:val="24"/>
          <w:lang w:val="es-ES_tradnl"/>
        </w:rPr>
      </w:pPr>
    </w:p>
    <w:p w14:paraId="4AC4FE20" w14:textId="6F78363E" w:rsidR="00865FD1" w:rsidRPr="003C092F" w:rsidRDefault="00B83633" w:rsidP="003C092F">
      <w:pPr>
        <w:pStyle w:val="Sinespaciado"/>
        <w:jc w:val="both"/>
        <w:rPr>
          <w:rFonts w:cs="Arial"/>
          <w:sz w:val="24"/>
          <w:szCs w:val="24"/>
          <w:lang w:val="es-ES_tradnl"/>
        </w:rPr>
      </w:pPr>
      <w:r>
        <w:rPr>
          <w:noProof/>
        </w:rPr>
        <w:drawing>
          <wp:inline distT="0" distB="0" distL="0" distR="0" wp14:anchorId="71C5DA69" wp14:editId="4E58F1F1">
            <wp:extent cx="1914525" cy="790575"/>
            <wp:effectExtent l="0" t="0" r="9525" b="9525"/>
            <wp:docPr id="4" name="Imagen 4"/>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790575"/>
                    </a:xfrm>
                    <a:prstGeom prst="rect">
                      <a:avLst/>
                    </a:prstGeom>
                    <a:noFill/>
                    <a:ln>
                      <a:noFill/>
                    </a:ln>
                  </pic:spPr>
                </pic:pic>
              </a:graphicData>
            </a:graphic>
          </wp:inline>
        </w:drawing>
      </w:r>
    </w:p>
    <w:p w14:paraId="0255E9E5" w14:textId="3A2B21DF" w:rsidR="00865FD1" w:rsidRPr="003C092F" w:rsidRDefault="00865FD1" w:rsidP="003C092F">
      <w:pPr>
        <w:pStyle w:val="Sinespaciado"/>
        <w:jc w:val="both"/>
        <w:rPr>
          <w:rFonts w:cs="Arial"/>
          <w:sz w:val="24"/>
          <w:szCs w:val="24"/>
          <w:lang w:val="es-ES_tradnl"/>
        </w:rPr>
      </w:pPr>
    </w:p>
    <w:p w14:paraId="23BF4E11" w14:textId="77777777" w:rsidR="00865FD1" w:rsidRPr="003C092F" w:rsidRDefault="00865FD1" w:rsidP="003C092F">
      <w:pPr>
        <w:pStyle w:val="Sinespaciado"/>
        <w:jc w:val="both"/>
        <w:rPr>
          <w:rFonts w:cs="Arial"/>
          <w:sz w:val="24"/>
          <w:szCs w:val="24"/>
          <w:lang w:val="es-ES_tradnl"/>
        </w:rPr>
      </w:pPr>
    </w:p>
    <w:p w14:paraId="34FAA89F" w14:textId="77777777" w:rsidR="00865FD1" w:rsidRPr="003C092F" w:rsidRDefault="00865FD1" w:rsidP="003C092F">
      <w:pPr>
        <w:pStyle w:val="Sinespaciado"/>
        <w:jc w:val="both"/>
        <w:rPr>
          <w:rFonts w:cs="Arial"/>
          <w:sz w:val="24"/>
          <w:szCs w:val="24"/>
          <w:lang w:val="es-ES_tradnl"/>
        </w:rPr>
      </w:pPr>
    </w:p>
    <w:p w14:paraId="0F23989C" w14:textId="77777777" w:rsidR="00865FD1" w:rsidRPr="003C092F" w:rsidRDefault="00865FD1" w:rsidP="003C092F">
      <w:pPr>
        <w:pStyle w:val="Sinespaciado"/>
        <w:jc w:val="both"/>
        <w:rPr>
          <w:rFonts w:cs="Arial"/>
          <w:sz w:val="24"/>
          <w:szCs w:val="24"/>
          <w:lang w:val="es-ES_tradnl"/>
        </w:rPr>
      </w:pPr>
      <w:r w:rsidRPr="003C092F">
        <w:rPr>
          <w:rFonts w:cs="Arial"/>
          <w:sz w:val="24"/>
          <w:szCs w:val="24"/>
          <w:lang w:val="es-ES_tradnl"/>
        </w:rPr>
        <w:t xml:space="preserve">Kelyn Johana González Duarte </w:t>
      </w:r>
    </w:p>
    <w:p w14:paraId="63A24FAB" w14:textId="77777777" w:rsidR="00865FD1" w:rsidRPr="003C092F" w:rsidRDefault="00865FD1" w:rsidP="003C092F">
      <w:pPr>
        <w:pStyle w:val="Sinespaciado"/>
        <w:jc w:val="both"/>
        <w:rPr>
          <w:rFonts w:cs="Arial"/>
          <w:sz w:val="24"/>
          <w:szCs w:val="24"/>
          <w:lang w:val="es-ES_tradnl"/>
        </w:rPr>
      </w:pPr>
      <w:r w:rsidRPr="003C092F">
        <w:rPr>
          <w:rFonts w:cs="Arial"/>
          <w:sz w:val="24"/>
          <w:szCs w:val="24"/>
          <w:lang w:val="es-ES_tradnl"/>
        </w:rPr>
        <w:t>Representante a la Cámara</w:t>
      </w:r>
    </w:p>
    <w:p w14:paraId="64D73965" w14:textId="77777777" w:rsidR="00865FD1" w:rsidRPr="003C092F" w:rsidRDefault="00865FD1" w:rsidP="003C092F">
      <w:pPr>
        <w:pStyle w:val="Sinespaciado"/>
        <w:jc w:val="both"/>
        <w:rPr>
          <w:rFonts w:cs="Arial"/>
          <w:sz w:val="24"/>
          <w:szCs w:val="24"/>
          <w:lang w:val="es-ES_tradnl"/>
        </w:rPr>
      </w:pPr>
      <w:r w:rsidRPr="003C092F">
        <w:rPr>
          <w:rFonts w:cs="Arial"/>
          <w:sz w:val="24"/>
          <w:szCs w:val="24"/>
          <w:lang w:val="es-ES_tradnl"/>
        </w:rPr>
        <w:t xml:space="preserve">Ponente </w:t>
      </w:r>
    </w:p>
    <w:p w14:paraId="3B9D93EA" w14:textId="77777777" w:rsidR="00865FD1" w:rsidRPr="003C092F" w:rsidRDefault="00865FD1" w:rsidP="003C092F">
      <w:pPr>
        <w:pStyle w:val="Sinespaciado"/>
        <w:jc w:val="both"/>
        <w:rPr>
          <w:rFonts w:cs="Arial"/>
          <w:sz w:val="24"/>
          <w:szCs w:val="24"/>
          <w:lang w:val="es-ES_tradnl"/>
        </w:rPr>
      </w:pPr>
    </w:p>
    <w:p w14:paraId="33AF6E57" w14:textId="6C28CD98" w:rsidR="00865FD1" w:rsidRPr="003C092F" w:rsidRDefault="00865FD1" w:rsidP="003C092F">
      <w:pPr>
        <w:pStyle w:val="Sinespaciado"/>
        <w:jc w:val="both"/>
        <w:rPr>
          <w:rFonts w:cs="Arial"/>
          <w:sz w:val="24"/>
          <w:szCs w:val="24"/>
          <w:lang w:val="es-ES_tradnl"/>
        </w:rPr>
      </w:pPr>
    </w:p>
    <w:p w14:paraId="7464348B" w14:textId="4340A584" w:rsidR="00865FD1" w:rsidRPr="003C092F" w:rsidRDefault="00865FD1" w:rsidP="003C092F">
      <w:pPr>
        <w:pStyle w:val="Sinespaciado"/>
        <w:jc w:val="both"/>
        <w:rPr>
          <w:rFonts w:cs="Arial"/>
          <w:sz w:val="24"/>
          <w:szCs w:val="24"/>
          <w:lang w:val="es-ES_tradnl"/>
        </w:rPr>
      </w:pPr>
    </w:p>
    <w:p w14:paraId="221A9DE2" w14:textId="652F9771" w:rsidR="00865FD1" w:rsidRPr="003C092F" w:rsidRDefault="00865FD1" w:rsidP="003C092F">
      <w:pPr>
        <w:pStyle w:val="Sinespaciado"/>
        <w:jc w:val="both"/>
        <w:rPr>
          <w:rFonts w:cs="Arial"/>
          <w:sz w:val="24"/>
          <w:szCs w:val="24"/>
          <w:lang w:val="es-ES_tradnl"/>
        </w:rPr>
      </w:pPr>
    </w:p>
    <w:p w14:paraId="6DD1AB15" w14:textId="77777777" w:rsidR="007B568B" w:rsidRPr="003C092F" w:rsidRDefault="007B568B" w:rsidP="003C092F">
      <w:pPr>
        <w:pStyle w:val="Sinespaciado"/>
        <w:jc w:val="both"/>
        <w:rPr>
          <w:rFonts w:cs="Arial"/>
          <w:sz w:val="24"/>
          <w:szCs w:val="24"/>
          <w:lang w:val="es-ES_tradnl"/>
        </w:rPr>
      </w:pPr>
    </w:p>
    <w:p w14:paraId="783BE513" w14:textId="7F37301E" w:rsidR="00865FD1" w:rsidRDefault="00865FD1" w:rsidP="003C092F">
      <w:pPr>
        <w:pStyle w:val="Sinespaciado"/>
        <w:jc w:val="both"/>
        <w:rPr>
          <w:rFonts w:cs="Arial"/>
          <w:sz w:val="24"/>
          <w:szCs w:val="24"/>
          <w:lang w:val="es-ES_tradnl"/>
        </w:rPr>
      </w:pPr>
    </w:p>
    <w:p w14:paraId="033DDEEC" w14:textId="0063E9AC" w:rsidR="00DF4155" w:rsidRDefault="00DF4155" w:rsidP="003C092F">
      <w:pPr>
        <w:pStyle w:val="Sinespaciado"/>
        <w:jc w:val="both"/>
        <w:rPr>
          <w:rFonts w:cs="Arial"/>
          <w:sz w:val="24"/>
          <w:szCs w:val="24"/>
          <w:lang w:val="es-ES_tradnl"/>
        </w:rPr>
      </w:pPr>
    </w:p>
    <w:p w14:paraId="140811DA" w14:textId="14A18BAD" w:rsidR="00DF4155" w:rsidRDefault="00DF4155" w:rsidP="003C092F">
      <w:pPr>
        <w:pStyle w:val="Sinespaciado"/>
        <w:jc w:val="both"/>
        <w:rPr>
          <w:rFonts w:cs="Arial"/>
          <w:sz w:val="24"/>
          <w:szCs w:val="24"/>
          <w:lang w:val="es-ES_tradnl"/>
        </w:rPr>
      </w:pPr>
    </w:p>
    <w:p w14:paraId="14782587" w14:textId="6044621F" w:rsidR="00DF4155" w:rsidRDefault="00DF4155" w:rsidP="003C092F">
      <w:pPr>
        <w:pStyle w:val="Sinespaciado"/>
        <w:jc w:val="both"/>
        <w:rPr>
          <w:rFonts w:cs="Arial"/>
          <w:sz w:val="24"/>
          <w:szCs w:val="24"/>
          <w:lang w:val="es-ES_tradnl"/>
        </w:rPr>
      </w:pPr>
    </w:p>
    <w:p w14:paraId="3A75267F" w14:textId="3B529D05" w:rsidR="00DF4155" w:rsidRDefault="00DF4155" w:rsidP="003C092F">
      <w:pPr>
        <w:pStyle w:val="Sinespaciado"/>
        <w:jc w:val="both"/>
        <w:rPr>
          <w:rFonts w:cs="Arial"/>
          <w:sz w:val="24"/>
          <w:szCs w:val="24"/>
          <w:lang w:val="es-ES_tradnl"/>
        </w:rPr>
      </w:pPr>
    </w:p>
    <w:p w14:paraId="6B5E9C36" w14:textId="279BA3D4" w:rsidR="00DF4155" w:rsidRDefault="00DF4155" w:rsidP="003C092F">
      <w:pPr>
        <w:pStyle w:val="Sinespaciado"/>
        <w:jc w:val="both"/>
        <w:rPr>
          <w:rFonts w:cs="Arial"/>
          <w:sz w:val="24"/>
          <w:szCs w:val="24"/>
          <w:lang w:val="es-ES_tradnl"/>
        </w:rPr>
      </w:pPr>
    </w:p>
    <w:p w14:paraId="18E8B830" w14:textId="32EEB772" w:rsidR="00DF4155" w:rsidRDefault="00DF4155" w:rsidP="003C092F">
      <w:pPr>
        <w:pStyle w:val="Sinespaciado"/>
        <w:jc w:val="both"/>
        <w:rPr>
          <w:rFonts w:cs="Arial"/>
          <w:sz w:val="24"/>
          <w:szCs w:val="24"/>
          <w:lang w:val="es-ES_tradnl"/>
        </w:rPr>
      </w:pPr>
    </w:p>
    <w:p w14:paraId="0B005820" w14:textId="27417095" w:rsidR="00DF4155" w:rsidRDefault="00DF4155" w:rsidP="003C092F">
      <w:pPr>
        <w:pStyle w:val="Sinespaciado"/>
        <w:jc w:val="both"/>
        <w:rPr>
          <w:rFonts w:cs="Arial"/>
          <w:sz w:val="24"/>
          <w:szCs w:val="24"/>
          <w:lang w:val="es-ES_tradnl"/>
        </w:rPr>
      </w:pPr>
    </w:p>
    <w:p w14:paraId="1488DD5F" w14:textId="61A145CC" w:rsidR="00DF4155" w:rsidRDefault="00DF4155" w:rsidP="003C092F">
      <w:pPr>
        <w:pStyle w:val="Sinespaciado"/>
        <w:jc w:val="both"/>
        <w:rPr>
          <w:rFonts w:cs="Arial"/>
          <w:sz w:val="24"/>
          <w:szCs w:val="24"/>
          <w:lang w:val="es-ES_tradnl"/>
        </w:rPr>
      </w:pPr>
    </w:p>
    <w:p w14:paraId="02FF9D79" w14:textId="2348CFD3" w:rsidR="00DF4155" w:rsidRDefault="00DF4155" w:rsidP="003C092F">
      <w:pPr>
        <w:pStyle w:val="Sinespaciado"/>
        <w:jc w:val="both"/>
        <w:rPr>
          <w:rFonts w:cs="Arial"/>
          <w:sz w:val="24"/>
          <w:szCs w:val="24"/>
          <w:lang w:val="es-ES_tradnl"/>
        </w:rPr>
      </w:pPr>
    </w:p>
    <w:p w14:paraId="3B599338" w14:textId="77777777" w:rsidR="00DF4155" w:rsidRPr="003C092F" w:rsidRDefault="00DF4155" w:rsidP="003C092F">
      <w:pPr>
        <w:pStyle w:val="Sinespaciado"/>
        <w:jc w:val="both"/>
        <w:rPr>
          <w:rFonts w:cs="Arial"/>
          <w:sz w:val="24"/>
          <w:szCs w:val="24"/>
          <w:lang w:val="es-ES_tradnl"/>
        </w:rPr>
      </w:pPr>
    </w:p>
    <w:p w14:paraId="1BFC7696" w14:textId="77777777" w:rsidR="00EA103F" w:rsidRPr="003C092F" w:rsidRDefault="00EA103F" w:rsidP="003C092F">
      <w:pPr>
        <w:pStyle w:val="Sinespaciado"/>
        <w:jc w:val="both"/>
        <w:rPr>
          <w:rFonts w:cs="Arial"/>
          <w:sz w:val="24"/>
          <w:szCs w:val="24"/>
          <w:lang w:val="es-ES_tradnl"/>
        </w:rPr>
      </w:pPr>
    </w:p>
    <w:p w14:paraId="16E938A2" w14:textId="1F9D2716" w:rsidR="004A2F6E" w:rsidRPr="003C092F" w:rsidRDefault="002B27A4" w:rsidP="003C092F">
      <w:pPr>
        <w:pStyle w:val="Sinespaciado"/>
        <w:jc w:val="both"/>
        <w:rPr>
          <w:rFonts w:cs="Arial"/>
          <w:sz w:val="24"/>
          <w:szCs w:val="24"/>
          <w:lang w:val="es-ES_tradnl"/>
        </w:rPr>
      </w:pPr>
      <w:r w:rsidRPr="003C092F">
        <w:rPr>
          <w:rFonts w:cs="Arial"/>
          <w:b/>
          <w:sz w:val="24"/>
          <w:szCs w:val="24"/>
          <w:lang w:val="es-ES_tradnl"/>
        </w:rPr>
        <w:t xml:space="preserve">TEXTO </w:t>
      </w:r>
      <w:r w:rsidR="004A2F6E" w:rsidRPr="003C092F">
        <w:rPr>
          <w:rFonts w:cs="Arial"/>
          <w:b/>
          <w:sz w:val="24"/>
          <w:szCs w:val="24"/>
          <w:lang w:val="es-ES_tradnl"/>
        </w:rPr>
        <w:t xml:space="preserve">PROPUESTO PARA PRIMER DEBATE </w:t>
      </w:r>
    </w:p>
    <w:p w14:paraId="48C96F31" w14:textId="008F6EE5" w:rsidR="007B568B" w:rsidRPr="003C092F" w:rsidRDefault="007B568B" w:rsidP="00420CC5">
      <w:pPr>
        <w:spacing w:before="360" w:after="120" w:line="240" w:lineRule="auto"/>
        <w:jc w:val="center"/>
        <w:rPr>
          <w:rFonts w:cs="Arial"/>
          <w:b/>
          <w:bCs/>
          <w:sz w:val="24"/>
          <w:szCs w:val="24"/>
          <w:lang w:val="es-ES_tradnl"/>
        </w:rPr>
      </w:pPr>
      <w:r w:rsidRPr="003C092F">
        <w:rPr>
          <w:rFonts w:cs="Arial"/>
          <w:sz w:val="24"/>
          <w:szCs w:val="24"/>
          <w:lang w:val="es-ES_tradnl"/>
        </w:rPr>
        <w:t>Proyecto de ley 353 de 2020 Cámara</w:t>
      </w:r>
    </w:p>
    <w:p w14:paraId="444CF5B6" w14:textId="72BB963F" w:rsidR="007B568B" w:rsidRPr="003C092F" w:rsidRDefault="007B568B" w:rsidP="00420CC5">
      <w:pPr>
        <w:spacing w:before="360" w:after="120" w:line="240" w:lineRule="auto"/>
        <w:jc w:val="center"/>
        <w:rPr>
          <w:rFonts w:cs="Arial"/>
          <w:b/>
          <w:bCs/>
          <w:sz w:val="24"/>
          <w:szCs w:val="24"/>
          <w:lang w:val="es-ES_tradnl"/>
        </w:rPr>
      </w:pPr>
      <w:r w:rsidRPr="003C092F">
        <w:rPr>
          <w:rFonts w:eastAsia="Times New Roman" w:cs="Arial"/>
          <w:b/>
          <w:bCs/>
          <w:color w:val="000000"/>
          <w:sz w:val="24"/>
          <w:szCs w:val="24"/>
          <w:lang w:val="es-ES"/>
        </w:rPr>
        <w:t>POR MEDIO DEL CUAL SE MODIFICA PARCIALMENTE LA LEY 56 DE 1981</w:t>
      </w:r>
    </w:p>
    <w:p w14:paraId="577B1E08" w14:textId="77777777" w:rsidR="007B568B" w:rsidRPr="003C092F" w:rsidRDefault="007B568B" w:rsidP="00420CC5">
      <w:pPr>
        <w:spacing w:line="240" w:lineRule="auto"/>
        <w:jc w:val="center"/>
        <w:rPr>
          <w:rFonts w:eastAsia="Times New Roman" w:cs="Arial"/>
          <w:sz w:val="24"/>
          <w:szCs w:val="24"/>
          <w:lang w:val="es-ES"/>
        </w:rPr>
      </w:pPr>
      <w:r w:rsidRPr="003C092F">
        <w:rPr>
          <w:rFonts w:eastAsia="Times New Roman" w:cs="Arial"/>
          <w:b/>
          <w:bCs/>
          <w:color w:val="000000"/>
          <w:sz w:val="24"/>
          <w:szCs w:val="24"/>
          <w:lang w:val="es-ES"/>
        </w:rPr>
        <w:t>EL CONGRESO DE LA REPÚBLICA</w:t>
      </w:r>
    </w:p>
    <w:p w14:paraId="293C0DB9" w14:textId="77777777" w:rsidR="007B568B" w:rsidRPr="003C092F" w:rsidRDefault="007B568B" w:rsidP="00420CC5">
      <w:pPr>
        <w:spacing w:line="240" w:lineRule="auto"/>
        <w:jc w:val="center"/>
        <w:rPr>
          <w:rFonts w:eastAsia="Times New Roman" w:cs="Arial"/>
          <w:sz w:val="24"/>
          <w:szCs w:val="24"/>
          <w:lang w:val="es-ES"/>
        </w:rPr>
      </w:pPr>
      <w:r w:rsidRPr="003C092F">
        <w:rPr>
          <w:rFonts w:eastAsia="Times New Roman" w:cs="Arial"/>
          <w:b/>
          <w:bCs/>
          <w:color w:val="000000"/>
          <w:sz w:val="24"/>
          <w:szCs w:val="24"/>
          <w:lang w:val="es-ES"/>
        </w:rPr>
        <w:t>DECRETA:</w:t>
      </w:r>
    </w:p>
    <w:p w14:paraId="7FE72C7F" w14:textId="77777777" w:rsidR="007B568B" w:rsidRPr="003C092F" w:rsidRDefault="007B568B" w:rsidP="003C092F">
      <w:pPr>
        <w:spacing w:line="240" w:lineRule="auto"/>
        <w:jc w:val="both"/>
        <w:rPr>
          <w:rFonts w:eastAsia="Times New Roman" w:cs="Arial"/>
          <w:sz w:val="24"/>
          <w:szCs w:val="24"/>
          <w:lang w:val="es-ES"/>
        </w:rPr>
      </w:pPr>
    </w:p>
    <w:p w14:paraId="24BBFA67" w14:textId="217FDADC" w:rsidR="007B568B" w:rsidRPr="003C092F" w:rsidRDefault="007B568B" w:rsidP="003C092F">
      <w:pPr>
        <w:spacing w:line="240" w:lineRule="auto"/>
        <w:jc w:val="both"/>
        <w:rPr>
          <w:rFonts w:eastAsia="Times New Roman" w:cs="Arial"/>
          <w:sz w:val="24"/>
          <w:szCs w:val="24"/>
          <w:lang w:val="es-ES"/>
        </w:rPr>
      </w:pPr>
      <w:r w:rsidRPr="003C092F">
        <w:rPr>
          <w:rFonts w:eastAsia="Times New Roman" w:cs="Arial"/>
          <w:b/>
          <w:bCs/>
          <w:color w:val="000000"/>
          <w:sz w:val="24"/>
          <w:szCs w:val="24"/>
          <w:lang w:val="es-ES"/>
        </w:rPr>
        <w:t>ARTÍCULO PRIMERO</w:t>
      </w:r>
      <w:r w:rsidRPr="003C092F">
        <w:rPr>
          <w:rFonts w:eastAsia="Times New Roman" w:cs="Arial"/>
          <w:color w:val="000000"/>
          <w:sz w:val="24"/>
          <w:szCs w:val="24"/>
          <w:lang w:val="es-ES"/>
        </w:rPr>
        <w:t>. El artículo 4 y su parágrafo de la Ley 56 de 1981 quedará así:</w:t>
      </w:r>
    </w:p>
    <w:p w14:paraId="4B06740A" w14:textId="0835B232" w:rsidR="007B568B" w:rsidRPr="003C092F" w:rsidRDefault="007B568B" w:rsidP="003C092F">
      <w:pPr>
        <w:spacing w:line="240" w:lineRule="auto"/>
        <w:jc w:val="both"/>
        <w:rPr>
          <w:rFonts w:eastAsia="Times New Roman" w:cs="Arial"/>
          <w:sz w:val="24"/>
          <w:szCs w:val="24"/>
          <w:lang w:val="es-ES"/>
        </w:rPr>
      </w:pPr>
      <w:r w:rsidRPr="003C092F">
        <w:rPr>
          <w:rFonts w:eastAsia="Times New Roman" w:cs="Arial"/>
          <w:color w:val="000000"/>
          <w:sz w:val="24"/>
          <w:szCs w:val="24"/>
          <w:lang w:val="es-ES"/>
        </w:rPr>
        <w:t>“La entidad propietaria de las obras reconocerá anualmente a los municipios de qué trata el artículo 1º. de esta ley. </w:t>
      </w:r>
    </w:p>
    <w:p w14:paraId="46F00BC3" w14:textId="670AAAB1" w:rsidR="007B568B" w:rsidRPr="003C092F" w:rsidRDefault="007B568B" w:rsidP="003C092F">
      <w:pPr>
        <w:spacing w:line="240" w:lineRule="auto"/>
        <w:jc w:val="both"/>
        <w:rPr>
          <w:rFonts w:eastAsia="Times New Roman" w:cs="Arial"/>
          <w:sz w:val="24"/>
          <w:szCs w:val="24"/>
          <w:lang w:val="es-ES"/>
        </w:rPr>
      </w:pPr>
      <w:r w:rsidRPr="003C092F">
        <w:rPr>
          <w:rFonts w:eastAsia="Times New Roman" w:cs="Arial"/>
          <w:color w:val="000000"/>
          <w:sz w:val="24"/>
          <w:szCs w:val="24"/>
          <w:lang w:val="es-ES"/>
        </w:rPr>
        <w:t>a) Una suma de dinero que compense el impuesto predial que dejen de percibir por los inmuebles adquiridos; </w:t>
      </w:r>
    </w:p>
    <w:p w14:paraId="3BBC7CF9" w14:textId="3C6B1D2A" w:rsidR="007B568B" w:rsidRPr="003C092F" w:rsidRDefault="007B568B" w:rsidP="003C092F">
      <w:pPr>
        <w:spacing w:line="240" w:lineRule="auto"/>
        <w:jc w:val="both"/>
        <w:rPr>
          <w:rFonts w:eastAsia="Times New Roman" w:cs="Arial"/>
          <w:sz w:val="24"/>
          <w:szCs w:val="24"/>
          <w:lang w:val="es-ES"/>
        </w:rPr>
      </w:pPr>
      <w:r w:rsidRPr="003C092F">
        <w:rPr>
          <w:rFonts w:eastAsia="Times New Roman" w:cs="Arial"/>
          <w:color w:val="000000"/>
          <w:sz w:val="24"/>
          <w:szCs w:val="24"/>
          <w:lang w:val="es-ES"/>
        </w:rPr>
        <w:t xml:space="preserve">b) El impuesto predial que corresponda a los </w:t>
      </w:r>
      <w:r w:rsidRPr="003C092F">
        <w:rPr>
          <w:rFonts w:eastAsia="Times New Roman" w:cs="Arial"/>
          <w:b/>
          <w:bCs/>
          <w:color w:val="000000"/>
          <w:sz w:val="24"/>
          <w:szCs w:val="24"/>
          <w:lang w:val="es-ES"/>
        </w:rPr>
        <w:t>predios</w:t>
      </w:r>
      <w:r w:rsidRPr="003C092F">
        <w:rPr>
          <w:rFonts w:eastAsia="Times New Roman" w:cs="Arial"/>
          <w:color w:val="000000"/>
          <w:sz w:val="24"/>
          <w:szCs w:val="24"/>
          <w:lang w:val="es-ES"/>
        </w:rPr>
        <w:t>, edificios y a las viviendas permanentes de su propiedad, sin incluir las</w:t>
      </w:r>
      <w:r w:rsidRPr="003C092F">
        <w:rPr>
          <w:rFonts w:eastAsia="Times New Roman" w:cs="Arial"/>
          <w:b/>
          <w:bCs/>
          <w:color w:val="000000"/>
          <w:sz w:val="24"/>
          <w:szCs w:val="24"/>
          <w:lang w:val="es-ES"/>
        </w:rPr>
        <w:t xml:space="preserve"> zonas de embalse</w:t>
      </w:r>
      <w:r w:rsidRPr="003C092F">
        <w:rPr>
          <w:rFonts w:eastAsia="Times New Roman" w:cs="Arial"/>
          <w:b/>
          <w:bCs/>
          <w:color w:val="000000"/>
          <w:sz w:val="24"/>
          <w:szCs w:val="24"/>
          <w:u w:val="single"/>
          <w:lang w:val="es-ES"/>
        </w:rPr>
        <w:t>,</w:t>
      </w:r>
      <w:r w:rsidRPr="003C092F">
        <w:rPr>
          <w:rFonts w:eastAsia="Times New Roman" w:cs="Arial"/>
          <w:b/>
          <w:bCs/>
          <w:color w:val="000000"/>
          <w:sz w:val="24"/>
          <w:szCs w:val="24"/>
          <w:lang w:val="es-ES"/>
        </w:rPr>
        <w:t xml:space="preserve"> </w:t>
      </w:r>
      <w:r w:rsidRPr="003C092F">
        <w:rPr>
          <w:rFonts w:eastAsia="Times New Roman" w:cs="Arial"/>
          <w:color w:val="000000"/>
          <w:sz w:val="24"/>
          <w:szCs w:val="24"/>
          <w:lang w:val="es-ES"/>
        </w:rPr>
        <w:t>las</w:t>
      </w:r>
      <w:r w:rsidRPr="003C092F">
        <w:rPr>
          <w:rFonts w:eastAsia="Times New Roman" w:cs="Arial"/>
          <w:b/>
          <w:bCs/>
          <w:color w:val="000000"/>
          <w:sz w:val="24"/>
          <w:szCs w:val="24"/>
          <w:lang w:val="es-ES"/>
        </w:rPr>
        <w:t xml:space="preserve"> </w:t>
      </w:r>
      <w:r w:rsidRPr="003C092F">
        <w:rPr>
          <w:rFonts w:eastAsia="Times New Roman" w:cs="Arial"/>
          <w:color w:val="000000"/>
          <w:sz w:val="24"/>
          <w:szCs w:val="24"/>
          <w:lang w:val="es-ES"/>
        </w:rPr>
        <w:t>presas, estaciones generadoras u otras obras públicas ni sus equipos.</w:t>
      </w:r>
    </w:p>
    <w:p w14:paraId="026FC3C4" w14:textId="6D4E260C" w:rsidR="007B568B" w:rsidRPr="003C092F" w:rsidRDefault="007B568B" w:rsidP="003C092F">
      <w:pPr>
        <w:spacing w:line="240" w:lineRule="auto"/>
        <w:jc w:val="both"/>
        <w:rPr>
          <w:rFonts w:eastAsia="Times New Roman" w:cs="Arial"/>
          <w:sz w:val="24"/>
          <w:szCs w:val="24"/>
          <w:lang w:val="es-ES"/>
        </w:rPr>
      </w:pPr>
      <w:r w:rsidRPr="003C092F">
        <w:rPr>
          <w:rFonts w:eastAsia="Times New Roman" w:cs="Arial"/>
          <w:b/>
          <w:bCs/>
          <w:color w:val="000000"/>
          <w:sz w:val="24"/>
          <w:szCs w:val="24"/>
          <w:lang w:val="es-ES"/>
        </w:rPr>
        <w:t>PARÁGRAFO</w:t>
      </w:r>
      <w:r w:rsidRPr="003C092F">
        <w:rPr>
          <w:rFonts w:eastAsia="Times New Roman" w:cs="Arial"/>
          <w:color w:val="000000"/>
          <w:sz w:val="24"/>
          <w:szCs w:val="24"/>
          <w:lang w:val="es-ES"/>
        </w:rPr>
        <w:t xml:space="preserve">. La compensación de que trata el literal a) del presente artículo se calculará aplicando a toda el área adquirida por la entidad propietaria -avaluada por el valor catastral promedio por hectárea </w:t>
      </w:r>
      <w:r w:rsidRPr="003C092F">
        <w:rPr>
          <w:rFonts w:eastAsia="Times New Roman" w:cs="Arial"/>
          <w:b/>
          <w:bCs/>
          <w:color w:val="000000"/>
          <w:sz w:val="24"/>
          <w:szCs w:val="24"/>
          <w:lang w:val="es-ES"/>
        </w:rPr>
        <w:t>urbana</w:t>
      </w:r>
      <w:r w:rsidRPr="003C092F">
        <w:rPr>
          <w:rFonts w:eastAsia="Times New Roman" w:cs="Arial"/>
          <w:color w:val="000000"/>
          <w:sz w:val="24"/>
          <w:szCs w:val="24"/>
          <w:lang w:val="es-ES"/>
        </w:rPr>
        <w:t xml:space="preserve"> en el resto del municipio- Una tasa igual al 150% de la que corresponde al impuesto predial vigente para todos los predios en el municipio, </w:t>
      </w:r>
      <w:r w:rsidRPr="003C092F">
        <w:rPr>
          <w:rFonts w:eastAsia="Times New Roman" w:cs="Arial"/>
          <w:b/>
          <w:bCs/>
          <w:color w:val="000000"/>
          <w:sz w:val="24"/>
          <w:szCs w:val="24"/>
          <w:lang w:val="es-ES"/>
        </w:rPr>
        <w:t>en la respectiva anualidad fiscal”.</w:t>
      </w:r>
      <w:r w:rsidRPr="003C092F">
        <w:rPr>
          <w:rFonts w:eastAsia="Times New Roman" w:cs="Arial"/>
          <w:color w:val="000000"/>
          <w:sz w:val="24"/>
          <w:szCs w:val="24"/>
          <w:lang w:val="es-ES"/>
        </w:rPr>
        <w:t> </w:t>
      </w:r>
    </w:p>
    <w:p w14:paraId="14B5ED6E" w14:textId="77777777" w:rsidR="007B568B" w:rsidRPr="003C092F" w:rsidRDefault="007B568B" w:rsidP="003C092F">
      <w:pPr>
        <w:spacing w:line="240" w:lineRule="auto"/>
        <w:jc w:val="both"/>
        <w:rPr>
          <w:rFonts w:eastAsia="Times New Roman" w:cs="Arial"/>
          <w:sz w:val="24"/>
          <w:szCs w:val="24"/>
          <w:lang w:val="es-ES"/>
        </w:rPr>
      </w:pPr>
      <w:r w:rsidRPr="003C092F">
        <w:rPr>
          <w:rFonts w:eastAsia="Times New Roman" w:cs="Arial"/>
          <w:b/>
          <w:bCs/>
          <w:color w:val="000000"/>
          <w:sz w:val="24"/>
          <w:szCs w:val="24"/>
          <w:lang w:val="es-ES"/>
        </w:rPr>
        <w:t xml:space="preserve">ARTÍCULO SEGUNDO.  </w:t>
      </w:r>
      <w:r w:rsidRPr="003C092F">
        <w:rPr>
          <w:rFonts w:eastAsia="Times New Roman" w:cs="Arial"/>
          <w:color w:val="000000"/>
          <w:sz w:val="24"/>
          <w:szCs w:val="24"/>
          <w:lang w:val="es-ES"/>
        </w:rPr>
        <w:t>El Artículo 5º de la Ley 56 de 1981. Quedará así:  </w:t>
      </w:r>
    </w:p>
    <w:p w14:paraId="470EDE6F" w14:textId="3D3E11E3" w:rsidR="007B568B" w:rsidRPr="003C092F" w:rsidRDefault="007B568B" w:rsidP="003C092F">
      <w:pPr>
        <w:spacing w:line="240" w:lineRule="auto"/>
        <w:jc w:val="both"/>
        <w:rPr>
          <w:rFonts w:eastAsia="Times New Roman" w:cs="Arial"/>
          <w:sz w:val="24"/>
          <w:szCs w:val="24"/>
          <w:lang w:val="es-ES"/>
        </w:rPr>
      </w:pPr>
      <w:r w:rsidRPr="003C092F">
        <w:rPr>
          <w:rFonts w:eastAsia="Times New Roman" w:cs="Arial"/>
          <w:color w:val="000000"/>
          <w:sz w:val="24"/>
          <w:szCs w:val="24"/>
          <w:lang w:val="es-ES"/>
        </w:rPr>
        <w:t>“Los municipios en cuyo territorio se construyan las obras a que se refiere esta ley, constituirán fondos especiales cuyos recursos estarán destinados a inversión, en los programas y obras que el estudio socio-económico de que trata el artículo 6o. de esta ley, recomiende. Los recursos de estos fondos provendrán del pago que las entidades propietarias deberán hacer a los municipios de un valor igual a la suma de los avalúos catastrales de todos los predios que dichas entidades adquieran y programen adquirir a cualquier título en la zona y que pagarán, por una sola vez, a los respectivos municipios, independientemente del pago del precio de compraventa a sus propietarios. El avalúo catastral, base para este pago será el último hecho por el Instituto Geográfico Agustín Codazzi o por las entidades regionales autorizadas para ello, a la fecha en que la zona de las obras a que esta ley se refiere, sea declarada de utilidad pública. </w:t>
      </w:r>
    </w:p>
    <w:p w14:paraId="3C2252AA" w14:textId="5B06937A" w:rsidR="007B568B" w:rsidRPr="003C092F" w:rsidRDefault="007B568B" w:rsidP="003C092F">
      <w:pPr>
        <w:spacing w:line="240" w:lineRule="auto"/>
        <w:jc w:val="both"/>
        <w:rPr>
          <w:rFonts w:eastAsia="Times New Roman" w:cs="Arial"/>
          <w:sz w:val="24"/>
          <w:szCs w:val="24"/>
          <w:lang w:val="es-ES"/>
        </w:rPr>
      </w:pPr>
      <w:r w:rsidRPr="003C092F">
        <w:rPr>
          <w:rFonts w:eastAsia="Times New Roman" w:cs="Arial"/>
          <w:color w:val="000000"/>
          <w:sz w:val="24"/>
          <w:szCs w:val="24"/>
          <w:lang w:val="es-ES"/>
        </w:rPr>
        <w:t>Parágrafo 1º. Dicha suma será pagada así: </w:t>
      </w:r>
    </w:p>
    <w:p w14:paraId="60AB0D1C" w14:textId="2654A81B" w:rsidR="007B568B" w:rsidRPr="003C092F" w:rsidRDefault="007B568B" w:rsidP="003C092F">
      <w:pPr>
        <w:spacing w:line="240" w:lineRule="auto"/>
        <w:jc w:val="both"/>
        <w:rPr>
          <w:rFonts w:eastAsia="Times New Roman" w:cs="Arial"/>
          <w:sz w:val="24"/>
          <w:szCs w:val="24"/>
          <w:lang w:val="es-ES"/>
        </w:rPr>
      </w:pPr>
      <w:r w:rsidRPr="003C092F">
        <w:rPr>
          <w:rFonts w:eastAsia="Times New Roman" w:cs="Arial"/>
          <w:color w:val="000000"/>
          <w:sz w:val="24"/>
          <w:szCs w:val="24"/>
          <w:lang w:val="es-ES"/>
        </w:rPr>
        <w:lastRenderedPageBreak/>
        <w:t>a) A más tardar en la fecha de apertura de la licitación de las obras civiles principales, un primer contado equivalente al 50% de la suma total de los avalúos catastrales de los predios que haya adquirido y programe adquirir la entidad propietaria según el estudio socio-económico de que trata el artículo 6º. de esta ley.   </w:t>
      </w:r>
    </w:p>
    <w:p w14:paraId="08CF4373" w14:textId="31A33B91" w:rsidR="007B568B" w:rsidRPr="003C092F" w:rsidRDefault="007B568B" w:rsidP="003C092F">
      <w:pPr>
        <w:spacing w:line="240" w:lineRule="auto"/>
        <w:jc w:val="both"/>
        <w:rPr>
          <w:rFonts w:eastAsia="Times New Roman" w:cs="Arial"/>
          <w:sz w:val="24"/>
          <w:szCs w:val="24"/>
          <w:lang w:val="es-ES"/>
        </w:rPr>
      </w:pPr>
      <w:r w:rsidRPr="003C092F">
        <w:rPr>
          <w:rFonts w:eastAsia="Times New Roman" w:cs="Arial"/>
          <w:color w:val="000000"/>
          <w:sz w:val="24"/>
          <w:szCs w:val="24"/>
          <w:lang w:val="es-ES"/>
        </w:rPr>
        <w:t>b) El 50% restante se irá pagando a medida que se registre la escritura de cada uno de los predios que se adquieran. </w:t>
      </w:r>
    </w:p>
    <w:p w14:paraId="50FF502A" w14:textId="5E30FC52" w:rsidR="007B568B" w:rsidRPr="003C092F" w:rsidRDefault="007B568B" w:rsidP="003C092F">
      <w:pPr>
        <w:spacing w:line="240" w:lineRule="auto"/>
        <w:jc w:val="both"/>
        <w:rPr>
          <w:rFonts w:eastAsia="Times New Roman" w:cs="Arial"/>
          <w:sz w:val="24"/>
          <w:szCs w:val="24"/>
          <w:lang w:val="es-ES"/>
        </w:rPr>
      </w:pPr>
      <w:r w:rsidRPr="003C092F">
        <w:rPr>
          <w:rFonts w:eastAsia="Times New Roman" w:cs="Arial"/>
          <w:color w:val="000000"/>
          <w:sz w:val="24"/>
          <w:szCs w:val="24"/>
          <w:lang w:val="es-ES"/>
        </w:rPr>
        <w:t xml:space="preserve">Parágrafo 2º. Los recursos a que se refiere este artículo </w:t>
      </w:r>
      <w:r w:rsidRPr="003C092F">
        <w:rPr>
          <w:rFonts w:eastAsia="Times New Roman" w:cs="Arial"/>
          <w:b/>
          <w:bCs/>
          <w:color w:val="000000"/>
          <w:sz w:val="24"/>
          <w:szCs w:val="24"/>
          <w:lang w:val="es-ES"/>
        </w:rPr>
        <w:t>sólo podrán ser utilizados por municipios en obras previstas en el plan de desarrollo municipal, con prioridad para proyectos de saneamiento básico y mejoramiento ambiental</w:t>
      </w:r>
      <w:r w:rsidRPr="003C092F">
        <w:rPr>
          <w:rFonts w:eastAsia="Times New Roman" w:cs="Arial"/>
          <w:b/>
          <w:bCs/>
          <w:color w:val="000000"/>
          <w:sz w:val="24"/>
          <w:szCs w:val="24"/>
          <w:u w:val="single"/>
          <w:lang w:val="es-ES"/>
        </w:rPr>
        <w:t>.</w:t>
      </w:r>
    </w:p>
    <w:p w14:paraId="6DB34EDF" w14:textId="184A9C00" w:rsidR="007B568B" w:rsidRPr="003C092F" w:rsidRDefault="007B568B" w:rsidP="003C092F">
      <w:pPr>
        <w:spacing w:line="240" w:lineRule="auto"/>
        <w:jc w:val="both"/>
        <w:rPr>
          <w:rFonts w:eastAsia="Times New Roman" w:cs="Arial"/>
          <w:color w:val="000000"/>
          <w:sz w:val="24"/>
          <w:szCs w:val="24"/>
          <w:lang w:val="es-ES"/>
        </w:rPr>
      </w:pPr>
      <w:r w:rsidRPr="003C092F">
        <w:rPr>
          <w:rFonts w:eastAsia="Times New Roman" w:cs="Arial"/>
          <w:b/>
          <w:bCs/>
          <w:color w:val="000000"/>
          <w:sz w:val="24"/>
          <w:szCs w:val="24"/>
          <w:lang w:val="es-ES"/>
        </w:rPr>
        <w:t xml:space="preserve">ARTÍCULO TERCERO.  Vigencia. </w:t>
      </w:r>
      <w:r w:rsidRPr="003C092F">
        <w:rPr>
          <w:rFonts w:eastAsia="Times New Roman" w:cs="Arial"/>
          <w:color w:val="000000"/>
          <w:sz w:val="24"/>
          <w:szCs w:val="24"/>
          <w:lang w:val="es-ES"/>
        </w:rPr>
        <w:t>La presente Ley rige a partir de la fecha de su promulgación y deroga todas las disposiciones que le sean contrarias.</w:t>
      </w:r>
    </w:p>
    <w:p w14:paraId="014F7249" w14:textId="5FE01C88" w:rsidR="007B568B" w:rsidRPr="003C092F" w:rsidRDefault="007B568B" w:rsidP="003C092F">
      <w:pPr>
        <w:spacing w:line="240" w:lineRule="auto"/>
        <w:jc w:val="both"/>
        <w:rPr>
          <w:rFonts w:eastAsia="Times New Roman" w:cs="Arial"/>
          <w:color w:val="000000"/>
          <w:sz w:val="24"/>
          <w:szCs w:val="24"/>
          <w:lang w:val="es-ES"/>
        </w:rPr>
      </w:pPr>
    </w:p>
    <w:p w14:paraId="33B36839" w14:textId="04B21758" w:rsidR="007B568B" w:rsidRPr="003C092F" w:rsidRDefault="007B568B" w:rsidP="003C092F">
      <w:pPr>
        <w:spacing w:line="240" w:lineRule="auto"/>
        <w:jc w:val="both"/>
        <w:rPr>
          <w:rFonts w:eastAsia="Times New Roman" w:cs="Arial"/>
          <w:color w:val="000000"/>
          <w:sz w:val="24"/>
          <w:szCs w:val="24"/>
          <w:lang w:val="es-ES"/>
        </w:rPr>
      </w:pPr>
    </w:p>
    <w:p w14:paraId="3F364D21" w14:textId="08CD8D09" w:rsidR="007B568B" w:rsidRPr="003C092F" w:rsidRDefault="00B83633" w:rsidP="003C092F">
      <w:pPr>
        <w:spacing w:line="240" w:lineRule="auto"/>
        <w:jc w:val="both"/>
        <w:rPr>
          <w:rFonts w:eastAsia="Times New Roman" w:cs="Arial"/>
          <w:color w:val="000000"/>
          <w:sz w:val="24"/>
          <w:szCs w:val="24"/>
          <w:lang w:val="es-ES"/>
        </w:rPr>
      </w:pPr>
      <w:r>
        <w:rPr>
          <w:noProof/>
        </w:rPr>
        <w:drawing>
          <wp:anchor distT="0" distB="0" distL="114300" distR="114300" simplePos="0" relativeHeight="251656704" behindDoc="1" locked="0" layoutInCell="1" allowOverlap="1" wp14:anchorId="7127ADFC" wp14:editId="56D19042">
            <wp:simplePos x="0" y="0"/>
            <wp:positionH relativeFrom="column">
              <wp:posOffset>-360680</wp:posOffset>
            </wp:positionH>
            <wp:positionV relativeFrom="paragraph">
              <wp:posOffset>294005</wp:posOffset>
            </wp:positionV>
            <wp:extent cx="1933575" cy="895200"/>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89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68B" w:rsidRPr="003C092F">
        <w:rPr>
          <w:rFonts w:eastAsia="Times New Roman" w:cs="Arial"/>
          <w:color w:val="000000"/>
          <w:sz w:val="24"/>
          <w:szCs w:val="24"/>
          <w:lang w:val="es-ES"/>
        </w:rPr>
        <w:t xml:space="preserve">Cordialmente, </w:t>
      </w:r>
    </w:p>
    <w:p w14:paraId="76079825" w14:textId="72743D97" w:rsidR="007B568B" w:rsidRPr="003C092F" w:rsidRDefault="00DF4155" w:rsidP="003C092F">
      <w:pPr>
        <w:pStyle w:val="Sinespaciado"/>
        <w:jc w:val="both"/>
        <w:rPr>
          <w:rFonts w:cs="Arial"/>
          <w:sz w:val="24"/>
          <w:szCs w:val="24"/>
          <w:lang w:val="es-ES_tradnl"/>
        </w:rPr>
      </w:pPr>
      <w:r>
        <w:rPr>
          <w:rFonts w:cs="Arial"/>
          <w:sz w:val="24"/>
          <w:szCs w:val="24"/>
          <w:lang w:val="es-ES_tradnl"/>
        </w:rPr>
        <w:tab/>
      </w:r>
      <w:r>
        <w:rPr>
          <w:rFonts w:cs="Arial"/>
          <w:sz w:val="24"/>
          <w:szCs w:val="24"/>
          <w:lang w:val="es-ES_tradnl"/>
        </w:rPr>
        <w:tab/>
      </w:r>
      <w:r>
        <w:rPr>
          <w:rFonts w:cs="Arial"/>
          <w:sz w:val="24"/>
          <w:szCs w:val="24"/>
          <w:lang w:val="es-ES_tradnl"/>
        </w:rPr>
        <w:tab/>
      </w:r>
      <w:r>
        <w:rPr>
          <w:rFonts w:cs="Arial"/>
          <w:sz w:val="24"/>
          <w:szCs w:val="24"/>
          <w:lang w:val="es-ES_tradnl"/>
        </w:rPr>
        <w:tab/>
      </w:r>
      <w:r>
        <w:rPr>
          <w:rFonts w:cs="Arial"/>
          <w:sz w:val="24"/>
          <w:szCs w:val="24"/>
          <w:lang w:val="es-ES_tradnl"/>
        </w:rPr>
        <w:tab/>
      </w:r>
      <w:r w:rsidR="000C226F">
        <w:rPr>
          <w:rFonts w:cs="Arial"/>
          <w:sz w:val="24"/>
          <w:szCs w:val="24"/>
          <w:lang w:val="es-ES_tradnl"/>
        </w:rPr>
        <w:tab/>
      </w:r>
      <w:r>
        <w:rPr>
          <w:rFonts w:cs="Arial"/>
          <w:sz w:val="24"/>
          <w:szCs w:val="24"/>
          <w:lang w:val="es-ES_tradnl"/>
        </w:rPr>
        <w:tab/>
      </w:r>
      <w:r>
        <w:rPr>
          <w:noProof/>
        </w:rPr>
        <w:drawing>
          <wp:inline distT="0" distB="0" distL="0" distR="0" wp14:anchorId="47EF7DAD" wp14:editId="49B528A5">
            <wp:extent cx="2334895" cy="853440"/>
            <wp:effectExtent l="0" t="0" r="8255" b="3810"/>
            <wp:docPr id="10"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a:srcRect/>
                    <a:stretch>
                      <a:fillRect/>
                    </a:stretch>
                  </pic:blipFill>
                  <pic:spPr>
                    <a:xfrm>
                      <a:off x="0" y="0"/>
                      <a:ext cx="2334895" cy="853440"/>
                    </a:xfrm>
                    <a:prstGeom prst="rect">
                      <a:avLst/>
                    </a:prstGeom>
                    <a:ln/>
                  </pic:spPr>
                </pic:pic>
              </a:graphicData>
            </a:graphic>
          </wp:inline>
        </w:drawing>
      </w:r>
    </w:p>
    <w:p w14:paraId="1C64BBDB" w14:textId="53D483B1" w:rsidR="007B568B" w:rsidRPr="003C092F" w:rsidRDefault="007B568B" w:rsidP="003C092F">
      <w:pPr>
        <w:pStyle w:val="Sinespaciado"/>
        <w:jc w:val="both"/>
        <w:rPr>
          <w:rFonts w:cs="Arial"/>
          <w:sz w:val="24"/>
          <w:szCs w:val="24"/>
          <w:lang w:val="es-ES_tradnl"/>
        </w:rPr>
      </w:pPr>
      <w:r w:rsidRPr="003C092F">
        <w:rPr>
          <w:rFonts w:cs="Arial"/>
          <w:noProof/>
          <w:sz w:val="24"/>
          <w:szCs w:val="24"/>
          <w:lang w:val="es-ES" w:eastAsia="es-ES"/>
        </w:rPr>
        <w:t>Juan Pablo Celis Vergel</w:t>
      </w:r>
      <w:r w:rsidR="00DF4155">
        <w:rPr>
          <w:rFonts w:cs="Arial"/>
          <w:noProof/>
          <w:sz w:val="24"/>
          <w:szCs w:val="24"/>
          <w:lang w:val="es-ES" w:eastAsia="es-ES"/>
        </w:rPr>
        <w:tab/>
      </w:r>
      <w:r w:rsidR="000C226F">
        <w:rPr>
          <w:rFonts w:cs="Arial"/>
          <w:noProof/>
          <w:sz w:val="24"/>
          <w:szCs w:val="24"/>
          <w:lang w:val="es-ES" w:eastAsia="es-ES"/>
        </w:rPr>
        <w:tab/>
      </w:r>
      <w:r w:rsidR="00DF4155">
        <w:rPr>
          <w:rFonts w:cs="Arial"/>
          <w:noProof/>
          <w:sz w:val="24"/>
          <w:szCs w:val="24"/>
          <w:lang w:val="es-ES" w:eastAsia="es-ES"/>
        </w:rPr>
        <w:tab/>
      </w:r>
      <w:r w:rsidR="00DF4155">
        <w:rPr>
          <w:rFonts w:cs="Arial"/>
          <w:noProof/>
          <w:sz w:val="24"/>
          <w:szCs w:val="24"/>
          <w:lang w:val="es-ES" w:eastAsia="es-ES"/>
        </w:rPr>
        <w:tab/>
        <w:t>Jhon Jairo Berrio Lopez</w:t>
      </w:r>
      <w:r w:rsidRPr="003C092F">
        <w:rPr>
          <w:rFonts w:cs="Arial"/>
          <w:noProof/>
          <w:sz w:val="24"/>
          <w:szCs w:val="24"/>
          <w:lang w:val="es-ES" w:eastAsia="es-ES"/>
        </w:rPr>
        <w:t xml:space="preserve"> </w:t>
      </w:r>
    </w:p>
    <w:p w14:paraId="5F877023" w14:textId="1ACCF784" w:rsidR="007B568B" w:rsidRPr="003C092F" w:rsidRDefault="007B568B" w:rsidP="003C092F">
      <w:pPr>
        <w:pStyle w:val="Sinespaciado"/>
        <w:jc w:val="both"/>
        <w:rPr>
          <w:rFonts w:cs="Arial"/>
          <w:sz w:val="24"/>
          <w:szCs w:val="24"/>
          <w:lang w:val="es-ES_tradnl"/>
        </w:rPr>
      </w:pPr>
      <w:r w:rsidRPr="003C092F">
        <w:rPr>
          <w:rFonts w:cs="Arial"/>
          <w:sz w:val="24"/>
          <w:szCs w:val="24"/>
          <w:lang w:val="es-ES_tradnl"/>
        </w:rPr>
        <w:t xml:space="preserve">Representante a la Cámara </w:t>
      </w:r>
      <w:r w:rsidR="000C226F">
        <w:rPr>
          <w:rFonts w:cs="Arial"/>
          <w:sz w:val="24"/>
          <w:szCs w:val="24"/>
          <w:lang w:val="es-ES_tradnl"/>
        </w:rPr>
        <w:tab/>
      </w:r>
      <w:r w:rsidR="00DF4155">
        <w:rPr>
          <w:rFonts w:cs="Arial"/>
          <w:sz w:val="24"/>
          <w:szCs w:val="24"/>
          <w:lang w:val="es-ES_tradnl"/>
        </w:rPr>
        <w:tab/>
      </w:r>
      <w:r w:rsidR="00DF4155">
        <w:rPr>
          <w:rFonts w:cs="Arial"/>
          <w:sz w:val="24"/>
          <w:szCs w:val="24"/>
          <w:lang w:val="es-ES_tradnl"/>
        </w:rPr>
        <w:tab/>
        <w:t>Representante a la Cámara</w:t>
      </w:r>
    </w:p>
    <w:p w14:paraId="69E5D5AA" w14:textId="4440511A" w:rsidR="007B568B" w:rsidRPr="003C092F" w:rsidRDefault="007B568B" w:rsidP="003C092F">
      <w:pPr>
        <w:pStyle w:val="Sinespaciado"/>
        <w:jc w:val="both"/>
        <w:rPr>
          <w:rFonts w:cs="Arial"/>
          <w:sz w:val="24"/>
          <w:szCs w:val="24"/>
          <w:lang w:val="es-ES_tradnl"/>
        </w:rPr>
      </w:pPr>
      <w:r w:rsidRPr="003C092F">
        <w:rPr>
          <w:rFonts w:cs="Arial"/>
          <w:sz w:val="24"/>
          <w:szCs w:val="24"/>
          <w:lang w:val="es-ES_tradnl"/>
        </w:rPr>
        <w:t xml:space="preserve">Coordinador ponente </w:t>
      </w:r>
      <w:r w:rsidR="00DF4155">
        <w:rPr>
          <w:rFonts w:cs="Arial"/>
          <w:sz w:val="24"/>
          <w:szCs w:val="24"/>
          <w:lang w:val="es-ES_tradnl"/>
        </w:rPr>
        <w:tab/>
      </w:r>
      <w:r w:rsidR="000C226F">
        <w:rPr>
          <w:rFonts w:cs="Arial"/>
          <w:sz w:val="24"/>
          <w:szCs w:val="24"/>
          <w:lang w:val="es-ES_tradnl"/>
        </w:rPr>
        <w:tab/>
      </w:r>
      <w:r w:rsidR="00DF4155">
        <w:rPr>
          <w:rFonts w:cs="Arial"/>
          <w:sz w:val="24"/>
          <w:szCs w:val="24"/>
          <w:lang w:val="es-ES_tradnl"/>
        </w:rPr>
        <w:tab/>
      </w:r>
      <w:r w:rsidR="00DF4155">
        <w:rPr>
          <w:rFonts w:cs="Arial"/>
          <w:sz w:val="24"/>
          <w:szCs w:val="24"/>
          <w:lang w:val="es-ES_tradnl"/>
        </w:rPr>
        <w:tab/>
        <w:t>Departamento de Antioquia</w:t>
      </w:r>
    </w:p>
    <w:p w14:paraId="3142CAA1" w14:textId="77777777" w:rsidR="007B568B" w:rsidRPr="003C092F" w:rsidRDefault="007B568B" w:rsidP="003C092F">
      <w:pPr>
        <w:pStyle w:val="Sinespaciado"/>
        <w:jc w:val="both"/>
        <w:rPr>
          <w:rFonts w:cs="Arial"/>
          <w:sz w:val="24"/>
          <w:szCs w:val="24"/>
          <w:lang w:val="es-ES_tradnl"/>
        </w:rPr>
      </w:pPr>
    </w:p>
    <w:p w14:paraId="6A643D3B" w14:textId="77777777" w:rsidR="007B568B" w:rsidRPr="003C092F" w:rsidRDefault="007B568B" w:rsidP="003C092F">
      <w:pPr>
        <w:pStyle w:val="Sinespaciado"/>
        <w:jc w:val="both"/>
        <w:rPr>
          <w:rFonts w:cs="Arial"/>
          <w:sz w:val="24"/>
          <w:szCs w:val="24"/>
          <w:lang w:val="es-ES_tradnl"/>
        </w:rPr>
      </w:pPr>
    </w:p>
    <w:p w14:paraId="228DE9DC" w14:textId="77777777" w:rsidR="007B568B" w:rsidRPr="003C092F" w:rsidRDefault="007B568B" w:rsidP="003C092F">
      <w:pPr>
        <w:pStyle w:val="Sinespaciado"/>
        <w:jc w:val="both"/>
        <w:rPr>
          <w:rFonts w:cs="Arial"/>
          <w:sz w:val="24"/>
          <w:szCs w:val="24"/>
          <w:lang w:val="es-ES_tradnl"/>
        </w:rPr>
      </w:pPr>
    </w:p>
    <w:p w14:paraId="39516634" w14:textId="77777777" w:rsidR="007B568B" w:rsidRPr="003C092F" w:rsidRDefault="007B568B" w:rsidP="003C092F">
      <w:pPr>
        <w:pStyle w:val="Sinespaciado"/>
        <w:jc w:val="both"/>
        <w:rPr>
          <w:rFonts w:cs="Arial"/>
          <w:sz w:val="24"/>
          <w:szCs w:val="24"/>
          <w:lang w:val="es-ES_tradnl"/>
        </w:rPr>
      </w:pPr>
    </w:p>
    <w:p w14:paraId="7BA4E359" w14:textId="040FDEF7" w:rsidR="007B568B" w:rsidRPr="003C092F" w:rsidRDefault="00B83633" w:rsidP="003C092F">
      <w:pPr>
        <w:pStyle w:val="Sinespaciado"/>
        <w:jc w:val="both"/>
        <w:rPr>
          <w:rFonts w:cs="Arial"/>
          <w:sz w:val="24"/>
          <w:szCs w:val="24"/>
          <w:lang w:val="es-ES_tradnl"/>
        </w:rPr>
      </w:pPr>
      <w:r>
        <w:rPr>
          <w:noProof/>
        </w:rPr>
        <w:drawing>
          <wp:inline distT="0" distB="0" distL="0" distR="0" wp14:anchorId="6FE96645" wp14:editId="68055C46">
            <wp:extent cx="1914525" cy="790575"/>
            <wp:effectExtent l="0" t="0" r="9525" b="9525"/>
            <wp:docPr id="5" name="Imagen 5"/>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790575"/>
                    </a:xfrm>
                    <a:prstGeom prst="rect">
                      <a:avLst/>
                    </a:prstGeom>
                    <a:noFill/>
                    <a:ln>
                      <a:noFill/>
                    </a:ln>
                  </pic:spPr>
                </pic:pic>
              </a:graphicData>
            </a:graphic>
          </wp:inline>
        </w:drawing>
      </w:r>
    </w:p>
    <w:p w14:paraId="7FB2D181" w14:textId="77777777" w:rsidR="007B568B" w:rsidRPr="003C092F" w:rsidRDefault="007B568B" w:rsidP="003C092F">
      <w:pPr>
        <w:pStyle w:val="Sinespaciado"/>
        <w:jc w:val="both"/>
        <w:rPr>
          <w:rFonts w:cs="Arial"/>
          <w:sz w:val="24"/>
          <w:szCs w:val="24"/>
          <w:lang w:val="es-ES_tradnl"/>
        </w:rPr>
      </w:pPr>
    </w:p>
    <w:p w14:paraId="0A1C2B97" w14:textId="77777777" w:rsidR="007B568B" w:rsidRPr="003C092F" w:rsidRDefault="007B568B" w:rsidP="003C092F">
      <w:pPr>
        <w:pStyle w:val="Sinespaciado"/>
        <w:jc w:val="both"/>
        <w:rPr>
          <w:rFonts w:cs="Arial"/>
          <w:sz w:val="24"/>
          <w:szCs w:val="24"/>
          <w:lang w:val="es-ES_tradnl"/>
        </w:rPr>
      </w:pPr>
    </w:p>
    <w:p w14:paraId="75C0FEB8" w14:textId="77777777" w:rsidR="007B568B" w:rsidRPr="003C092F" w:rsidRDefault="007B568B" w:rsidP="003C092F">
      <w:pPr>
        <w:pStyle w:val="Sinespaciado"/>
        <w:jc w:val="both"/>
        <w:rPr>
          <w:rFonts w:cs="Arial"/>
          <w:sz w:val="24"/>
          <w:szCs w:val="24"/>
          <w:lang w:val="es-ES_tradnl"/>
        </w:rPr>
      </w:pPr>
    </w:p>
    <w:p w14:paraId="07F8C1E6" w14:textId="77777777" w:rsidR="007B568B" w:rsidRPr="003C092F" w:rsidRDefault="007B568B" w:rsidP="003C092F">
      <w:pPr>
        <w:pStyle w:val="Sinespaciado"/>
        <w:jc w:val="both"/>
        <w:rPr>
          <w:rFonts w:cs="Arial"/>
          <w:sz w:val="24"/>
          <w:szCs w:val="24"/>
          <w:lang w:val="es-ES_tradnl"/>
        </w:rPr>
      </w:pPr>
      <w:r w:rsidRPr="003C092F">
        <w:rPr>
          <w:rFonts w:cs="Arial"/>
          <w:sz w:val="24"/>
          <w:szCs w:val="24"/>
          <w:lang w:val="es-ES_tradnl"/>
        </w:rPr>
        <w:t xml:space="preserve">Kelyn Johana González Duarte </w:t>
      </w:r>
    </w:p>
    <w:p w14:paraId="6D333B24" w14:textId="77777777" w:rsidR="007B568B" w:rsidRPr="003C092F" w:rsidRDefault="007B568B" w:rsidP="003C092F">
      <w:pPr>
        <w:pStyle w:val="Sinespaciado"/>
        <w:jc w:val="both"/>
        <w:rPr>
          <w:rFonts w:cs="Arial"/>
          <w:sz w:val="24"/>
          <w:szCs w:val="24"/>
          <w:lang w:val="es-ES_tradnl"/>
        </w:rPr>
      </w:pPr>
      <w:r w:rsidRPr="003C092F">
        <w:rPr>
          <w:rFonts w:cs="Arial"/>
          <w:sz w:val="24"/>
          <w:szCs w:val="24"/>
          <w:lang w:val="es-ES_tradnl"/>
        </w:rPr>
        <w:t>Representante a la Cámara</w:t>
      </w:r>
    </w:p>
    <w:p w14:paraId="6170C2D2" w14:textId="77777777" w:rsidR="007B568B" w:rsidRPr="003C092F" w:rsidRDefault="007B568B" w:rsidP="003C092F">
      <w:pPr>
        <w:pStyle w:val="Sinespaciado"/>
        <w:jc w:val="both"/>
        <w:rPr>
          <w:rFonts w:cs="Arial"/>
          <w:sz w:val="24"/>
          <w:szCs w:val="24"/>
          <w:lang w:val="es-ES_tradnl"/>
        </w:rPr>
      </w:pPr>
      <w:r w:rsidRPr="003C092F">
        <w:rPr>
          <w:rFonts w:cs="Arial"/>
          <w:sz w:val="24"/>
          <w:szCs w:val="24"/>
          <w:lang w:val="es-ES_tradnl"/>
        </w:rPr>
        <w:t xml:space="preserve">Ponente </w:t>
      </w:r>
    </w:p>
    <w:p w14:paraId="3DEEDE1C" w14:textId="77777777" w:rsidR="007B568B" w:rsidRPr="003C092F" w:rsidRDefault="007B568B" w:rsidP="003C092F">
      <w:pPr>
        <w:pStyle w:val="Sinespaciado"/>
        <w:jc w:val="both"/>
        <w:rPr>
          <w:rFonts w:cs="Arial"/>
          <w:sz w:val="24"/>
          <w:szCs w:val="24"/>
          <w:lang w:val="es-ES_tradnl"/>
        </w:rPr>
      </w:pPr>
    </w:p>
    <w:p w14:paraId="0FCBC0A0" w14:textId="77777777" w:rsidR="007B568B" w:rsidRPr="003C092F" w:rsidRDefault="007B568B" w:rsidP="003C092F">
      <w:pPr>
        <w:pStyle w:val="Sinespaciado"/>
        <w:jc w:val="both"/>
        <w:rPr>
          <w:rFonts w:cs="Arial"/>
          <w:sz w:val="24"/>
          <w:szCs w:val="24"/>
          <w:lang w:val="es-ES_tradnl"/>
        </w:rPr>
      </w:pPr>
    </w:p>
    <w:p w14:paraId="19127D2E" w14:textId="77777777" w:rsidR="007B568B" w:rsidRPr="003C092F" w:rsidRDefault="007B568B" w:rsidP="003C092F">
      <w:pPr>
        <w:spacing w:line="240" w:lineRule="auto"/>
        <w:jc w:val="both"/>
        <w:rPr>
          <w:rFonts w:eastAsia="Times New Roman" w:cs="Arial"/>
          <w:sz w:val="24"/>
          <w:szCs w:val="24"/>
          <w:lang w:val="es-ES"/>
        </w:rPr>
      </w:pPr>
    </w:p>
    <w:p w14:paraId="6FAFBE13" w14:textId="0143BA1B" w:rsidR="00031FB7" w:rsidRPr="003C092F" w:rsidRDefault="00031FB7" w:rsidP="003C092F">
      <w:pPr>
        <w:tabs>
          <w:tab w:val="left" w:pos="2805"/>
        </w:tabs>
        <w:spacing w:line="240" w:lineRule="auto"/>
        <w:jc w:val="both"/>
        <w:rPr>
          <w:rFonts w:cs="Arial"/>
          <w:sz w:val="24"/>
          <w:szCs w:val="24"/>
          <w:lang w:val="es-ES_tradnl"/>
        </w:rPr>
      </w:pPr>
    </w:p>
    <w:sectPr w:rsidR="00031FB7" w:rsidRPr="003C092F" w:rsidSect="002924B1">
      <w:headerReference w:type="default" r:id="rId10"/>
      <w:footerReference w:type="default" r:id="rId11"/>
      <w:type w:val="continuous"/>
      <w:pgSz w:w="12240" w:h="15840" w:code="5"/>
      <w:pgMar w:top="1701" w:right="1588" w:bottom="1588" w:left="1588"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7E8F" w14:textId="77777777" w:rsidR="00E872FF" w:rsidRDefault="00E872FF" w:rsidP="002B27A4">
      <w:pPr>
        <w:spacing w:after="0" w:line="240" w:lineRule="auto"/>
      </w:pPr>
      <w:r>
        <w:separator/>
      </w:r>
    </w:p>
  </w:endnote>
  <w:endnote w:type="continuationSeparator" w:id="0">
    <w:p w14:paraId="4114E399" w14:textId="77777777" w:rsidR="00E872FF" w:rsidRDefault="00E872FF" w:rsidP="002B2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䥀絋᥃"/>
    <w:charset w:val="00"/>
    <w:family w:val="roman"/>
    <w:pitch w:val="variable"/>
    <w:sig w:usb0="E0002EFF" w:usb1="C000785B" w:usb2="00000009" w:usb3="00000000" w:csb0="000001FF" w:csb1="00000000"/>
  </w:font>
  <w:font w:name="Lucida Grande">
    <w:altName w:val="﷽﷽﷽﷽﷽﷽﷽﷽rande"/>
    <w:charset w:val="00"/>
    <w:family w:val="swiss"/>
    <w:pitch w:val="variable"/>
    <w:sig w:usb0="E1000AEF" w:usb1="5000A1FF" w:usb2="00000000" w:usb3="00000000" w:csb0="000001BF" w:csb1="00000000"/>
  </w:font>
  <w:font w:name="SYGLHM+Arial-BoldMT">
    <w:altName w:val="Arial"/>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142D" w14:textId="66EB2B62" w:rsidR="00730AE9" w:rsidRDefault="00730AE9">
    <w:pPr>
      <w:pStyle w:val="Piedepgina"/>
      <w:jc w:val="right"/>
    </w:pPr>
    <w:r>
      <w:fldChar w:fldCharType="begin"/>
    </w:r>
    <w:r>
      <w:instrText>PAGE   \* MERGEFORMAT</w:instrText>
    </w:r>
    <w:r>
      <w:fldChar w:fldCharType="separate"/>
    </w:r>
    <w:r w:rsidR="0029491E" w:rsidRPr="0029491E">
      <w:rPr>
        <w:noProof/>
        <w:lang w:val="es-ES"/>
      </w:rPr>
      <w:t>15</w:t>
    </w:r>
    <w:r>
      <w:fldChar w:fldCharType="end"/>
    </w:r>
  </w:p>
  <w:p w14:paraId="5B2AC302" w14:textId="77777777" w:rsidR="00730AE9" w:rsidRPr="004D60BB" w:rsidRDefault="00730AE9" w:rsidP="002924B1">
    <w:pPr>
      <w:pStyle w:val="Piedepgina"/>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CA1B" w14:textId="77777777" w:rsidR="00E872FF" w:rsidRDefault="00E872FF" w:rsidP="002B27A4">
      <w:pPr>
        <w:spacing w:after="0" w:line="240" w:lineRule="auto"/>
      </w:pPr>
      <w:r>
        <w:separator/>
      </w:r>
    </w:p>
  </w:footnote>
  <w:footnote w:type="continuationSeparator" w:id="0">
    <w:p w14:paraId="53EC3DF1" w14:textId="77777777" w:rsidR="00E872FF" w:rsidRDefault="00E872FF" w:rsidP="002B27A4">
      <w:pPr>
        <w:spacing w:after="0" w:line="240" w:lineRule="auto"/>
      </w:pPr>
      <w:r>
        <w:continuationSeparator/>
      </w:r>
    </w:p>
  </w:footnote>
  <w:footnote w:id="1">
    <w:p w14:paraId="79582DA9" w14:textId="77777777" w:rsidR="00CF41D4" w:rsidRPr="00051109" w:rsidRDefault="00CF41D4" w:rsidP="00051109">
      <w:pPr>
        <w:pStyle w:val="Sinespaciado"/>
        <w:rPr>
          <w:sz w:val="16"/>
          <w:szCs w:val="16"/>
        </w:rPr>
      </w:pPr>
      <w:r w:rsidRPr="00051109">
        <w:rPr>
          <w:rStyle w:val="Refdenotaalpie"/>
          <w:sz w:val="16"/>
          <w:szCs w:val="16"/>
          <w:vertAlign w:val="baseline"/>
        </w:rPr>
        <w:footnoteRef/>
      </w:r>
      <w:r w:rsidRPr="00051109">
        <w:rPr>
          <w:sz w:val="16"/>
          <w:szCs w:val="16"/>
        </w:rPr>
        <w:t xml:space="preserve"> Luis Diego Vélez Gómez MBA</w:t>
      </w:r>
    </w:p>
    <w:p w14:paraId="46DCAE18" w14:textId="77777777" w:rsidR="00CF41D4" w:rsidRPr="00051109" w:rsidRDefault="00CF41D4" w:rsidP="00051109">
      <w:pPr>
        <w:pStyle w:val="Sinespaciado"/>
        <w:rPr>
          <w:sz w:val="16"/>
          <w:szCs w:val="16"/>
        </w:rPr>
      </w:pPr>
      <w:r w:rsidRPr="00051109">
        <w:rPr>
          <w:sz w:val="16"/>
          <w:szCs w:val="16"/>
        </w:rPr>
        <w:t>Docente – investigador</w:t>
      </w:r>
    </w:p>
    <w:p w14:paraId="1B0FB8BF" w14:textId="77777777" w:rsidR="00CF41D4" w:rsidRPr="00051109" w:rsidRDefault="00CF41D4" w:rsidP="00051109">
      <w:pPr>
        <w:pStyle w:val="Sinespaciado"/>
        <w:rPr>
          <w:sz w:val="16"/>
          <w:szCs w:val="16"/>
        </w:rPr>
      </w:pPr>
      <w:r w:rsidRPr="00051109">
        <w:rPr>
          <w:sz w:val="16"/>
          <w:szCs w:val="16"/>
        </w:rPr>
        <w:t>Facultad de Minas</w:t>
      </w:r>
    </w:p>
    <w:p w14:paraId="452F2BB0" w14:textId="77777777" w:rsidR="00CF41D4" w:rsidRPr="00051109" w:rsidRDefault="00CF41D4" w:rsidP="00051109">
      <w:pPr>
        <w:pStyle w:val="Sinespaciado"/>
        <w:rPr>
          <w:sz w:val="16"/>
          <w:szCs w:val="16"/>
        </w:rPr>
      </w:pPr>
      <w:r w:rsidRPr="00051109">
        <w:rPr>
          <w:sz w:val="16"/>
          <w:szCs w:val="16"/>
        </w:rPr>
        <w:t>Universidad Nacional de Colombia.</w:t>
      </w:r>
    </w:p>
  </w:footnote>
  <w:footnote w:id="2">
    <w:p w14:paraId="3DABD089" w14:textId="77777777" w:rsidR="00CF41D4" w:rsidRPr="00051109" w:rsidRDefault="00CF41D4" w:rsidP="00051109">
      <w:pPr>
        <w:pStyle w:val="Sinespaciado"/>
        <w:rPr>
          <w:sz w:val="16"/>
          <w:szCs w:val="16"/>
        </w:rPr>
      </w:pPr>
      <w:r w:rsidRPr="00051109">
        <w:rPr>
          <w:rStyle w:val="Refdenotaalpie"/>
          <w:sz w:val="16"/>
          <w:szCs w:val="16"/>
          <w:vertAlign w:val="baseline"/>
        </w:rPr>
        <w:footnoteRef/>
      </w:r>
      <w:r w:rsidRPr="00051109">
        <w:rPr>
          <w:sz w:val="16"/>
          <w:szCs w:val="16"/>
        </w:rPr>
        <w:t xml:space="preserve"> Luis Diego Vélez Gómez MBA</w:t>
      </w:r>
    </w:p>
    <w:p w14:paraId="036BEA32" w14:textId="77777777" w:rsidR="00CF41D4" w:rsidRPr="00051109" w:rsidRDefault="00CF41D4" w:rsidP="00051109">
      <w:pPr>
        <w:pStyle w:val="Sinespaciado"/>
        <w:rPr>
          <w:sz w:val="16"/>
          <w:szCs w:val="16"/>
        </w:rPr>
      </w:pPr>
      <w:r w:rsidRPr="00051109">
        <w:rPr>
          <w:sz w:val="16"/>
          <w:szCs w:val="16"/>
        </w:rPr>
        <w:t>Docente – investigador</w:t>
      </w:r>
    </w:p>
    <w:p w14:paraId="5E042C25" w14:textId="77777777" w:rsidR="00CF41D4" w:rsidRPr="00051109" w:rsidRDefault="00CF41D4" w:rsidP="00051109">
      <w:pPr>
        <w:pStyle w:val="Sinespaciado"/>
        <w:rPr>
          <w:sz w:val="16"/>
          <w:szCs w:val="16"/>
        </w:rPr>
      </w:pPr>
      <w:r w:rsidRPr="00051109">
        <w:rPr>
          <w:sz w:val="16"/>
          <w:szCs w:val="16"/>
        </w:rPr>
        <w:t>Facultad de Minas</w:t>
      </w:r>
    </w:p>
    <w:p w14:paraId="611E792E" w14:textId="77777777" w:rsidR="00CF41D4" w:rsidRPr="00051109" w:rsidRDefault="00CF41D4" w:rsidP="00051109">
      <w:pPr>
        <w:pStyle w:val="Sinespaciado"/>
        <w:rPr>
          <w:sz w:val="16"/>
          <w:szCs w:val="16"/>
        </w:rPr>
      </w:pPr>
      <w:r w:rsidRPr="00051109">
        <w:rPr>
          <w:sz w:val="16"/>
          <w:szCs w:val="16"/>
        </w:rPr>
        <w:t>Universidad Nacional de Colombia.</w:t>
      </w:r>
    </w:p>
  </w:footnote>
  <w:footnote w:id="3">
    <w:p w14:paraId="7D17E700" w14:textId="107462B2" w:rsidR="00051109" w:rsidRPr="00051109" w:rsidRDefault="00051109" w:rsidP="00051109">
      <w:pPr>
        <w:pStyle w:val="Sinespaciado"/>
        <w:rPr>
          <w:lang w:val="es-ES"/>
        </w:rPr>
      </w:pPr>
      <w:r w:rsidRPr="00051109">
        <w:rPr>
          <w:rStyle w:val="Refdenotaalpie"/>
          <w:sz w:val="16"/>
          <w:szCs w:val="16"/>
          <w:vertAlign w:val="baseline"/>
        </w:rPr>
        <w:footnoteRef/>
      </w:r>
      <w:r w:rsidRPr="00051109">
        <w:rPr>
          <w:sz w:val="16"/>
          <w:szCs w:val="16"/>
        </w:rPr>
        <w:t xml:space="preserve"> Texto tomado de la exposición de motivos del proyecto de ley 353 de 2020 Cámara</w:t>
      </w:r>
      <w:r w:rsidR="00884770">
        <w:rPr>
          <w:sz w:val="16"/>
          <w:szCs w:val="16"/>
        </w:rPr>
        <w:t xml:space="preserve"> de Representantes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6C66" w14:textId="77777777" w:rsidR="00730AE9" w:rsidRDefault="00730AE9" w:rsidP="002924B1">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04"/>
    <w:multiLevelType w:val="hybridMultilevel"/>
    <w:tmpl w:val="5A607BE4"/>
    <w:lvl w:ilvl="0" w:tplc="CFE07942">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3C709A"/>
    <w:multiLevelType w:val="hybridMultilevel"/>
    <w:tmpl w:val="313E5DF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9077A7"/>
    <w:multiLevelType w:val="multilevel"/>
    <w:tmpl w:val="27FE87F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764642"/>
    <w:multiLevelType w:val="multilevel"/>
    <w:tmpl w:val="2B966EF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A7275F"/>
    <w:multiLevelType w:val="hybridMultilevel"/>
    <w:tmpl w:val="1DCA2DEC"/>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B432228"/>
    <w:multiLevelType w:val="hybridMultilevel"/>
    <w:tmpl w:val="FDCAD5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B8876C5"/>
    <w:multiLevelType w:val="multilevel"/>
    <w:tmpl w:val="6A0E1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944580"/>
    <w:multiLevelType w:val="hybridMultilevel"/>
    <w:tmpl w:val="169A5CC2"/>
    <w:lvl w:ilvl="0" w:tplc="9CE6B2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115930"/>
    <w:multiLevelType w:val="hybridMultilevel"/>
    <w:tmpl w:val="AE86FA8A"/>
    <w:lvl w:ilvl="0" w:tplc="CFE07942">
      <w:numFmt w:val="bullet"/>
      <w:lvlText w:val="-"/>
      <w:lvlJc w:val="left"/>
      <w:pPr>
        <w:ind w:left="360" w:hanging="360"/>
      </w:pPr>
      <w:rPr>
        <w:rFonts w:ascii="Century Gothic" w:eastAsia="Times New Roman" w:hAnsi="Century Gothic"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CD93DBC"/>
    <w:multiLevelType w:val="hybridMultilevel"/>
    <w:tmpl w:val="952EA7BE"/>
    <w:lvl w:ilvl="0" w:tplc="A1AA66A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9D3FA0"/>
    <w:multiLevelType w:val="multilevel"/>
    <w:tmpl w:val="48BCA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3339A4"/>
    <w:multiLevelType w:val="hybridMultilevel"/>
    <w:tmpl w:val="542A245A"/>
    <w:lvl w:ilvl="0" w:tplc="040A0003">
      <w:start w:val="1"/>
      <w:numFmt w:val="bullet"/>
      <w:lvlText w:val="o"/>
      <w:lvlJc w:val="left"/>
      <w:pPr>
        <w:ind w:left="1080" w:hanging="360"/>
      </w:pPr>
      <w:rPr>
        <w:rFonts w:ascii="Courier New" w:hAnsi="Courier New" w:cs="Courier New"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2" w15:restartNumberingAfterBreak="0">
    <w:nsid w:val="322F7471"/>
    <w:multiLevelType w:val="multilevel"/>
    <w:tmpl w:val="AC5E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140A19"/>
    <w:multiLevelType w:val="multilevel"/>
    <w:tmpl w:val="23A0036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AF6BE4"/>
    <w:multiLevelType w:val="hybridMultilevel"/>
    <w:tmpl w:val="74C6477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FC694D"/>
    <w:multiLevelType w:val="multilevel"/>
    <w:tmpl w:val="EEBAD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B4F5087"/>
    <w:multiLevelType w:val="multilevel"/>
    <w:tmpl w:val="2830083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B6C4096"/>
    <w:multiLevelType w:val="hybridMultilevel"/>
    <w:tmpl w:val="7AB84A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E4B63E7"/>
    <w:multiLevelType w:val="multilevel"/>
    <w:tmpl w:val="A28E8D0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D908D2"/>
    <w:multiLevelType w:val="multilevel"/>
    <w:tmpl w:val="3A6EE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716E18"/>
    <w:multiLevelType w:val="multilevel"/>
    <w:tmpl w:val="DD48955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3232B34"/>
    <w:multiLevelType w:val="hybridMultilevel"/>
    <w:tmpl w:val="29C821BC"/>
    <w:lvl w:ilvl="0" w:tplc="CFE07942">
      <w:numFmt w:val="bullet"/>
      <w:lvlText w:val="-"/>
      <w:lvlJc w:val="left"/>
      <w:pPr>
        <w:ind w:left="720" w:hanging="360"/>
      </w:pPr>
      <w:rPr>
        <w:rFonts w:ascii="Century Gothic" w:eastAsia="Times New Roman" w:hAnsi="Century Gothic"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7B5F63"/>
    <w:multiLevelType w:val="hybridMultilevel"/>
    <w:tmpl w:val="31D0696E"/>
    <w:lvl w:ilvl="0" w:tplc="0276C812">
      <w:start w:val="1"/>
      <w:numFmt w:val="bullet"/>
      <w:lvlText w:val=""/>
      <w:lvlJc w:val="center"/>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38A163C"/>
    <w:multiLevelType w:val="hybridMultilevel"/>
    <w:tmpl w:val="6D20C246"/>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15:restartNumberingAfterBreak="0">
    <w:nsid w:val="56C57D51"/>
    <w:multiLevelType w:val="hybridMultilevel"/>
    <w:tmpl w:val="799008B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B23C6E"/>
    <w:multiLevelType w:val="multilevel"/>
    <w:tmpl w:val="34005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D61BD9"/>
    <w:multiLevelType w:val="hybridMultilevel"/>
    <w:tmpl w:val="799008B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1B3292"/>
    <w:multiLevelType w:val="multilevel"/>
    <w:tmpl w:val="A28E8D0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9C0F4A"/>
    <w:multiLevelType w:val="multilevel"/>
    <w:tmpl w:val="8C3A36B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818231A"/>
    <w:multiLevelType w:val="hybridMultilevel"/>
    <w:tmpl w:val="98F47858"/>
    <w:lvl w:ilvl="0" w:tplc="DFC8A356">
      <w:start w:val="6"/>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9814E47"/>
    <w:multiLevelType w:val="hybridMultilevel"/>
    <w:tmpl w:val="FD7E824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ACF35F9"/>
    <w:multiLevelType w:val="multilevel"/>
    <w:tmpl w:val="A28E8D0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0"/>
  </w:num>
  <w:num w:numId="3">
    <w:abstractNumId w:val="14"/>
  </w:num>
  <w:num w:numId="4">
    <w:abstractNumId w:val="17"/>
  </w:num>
  <w:num w:numId="5">
    <w:abstractNumId w:val="0"/>
  </w:num>
  <w:num w:numId="6">
    <w:abstractNumId w:val="24"/>
  </w:num>
  <w:num w:numId="7">
    <w:abstractNumId w:val="26"/>
  </w:num>
  <w:num w:numId="8">
    <w:abstractNumId w:val="4"/>
  </w:num>
  <w:num w:numId="9">
    <w:abstractNumId w:val="12"/>
  </w:num>
  <w:num w:numId="10">
    <w:abstractNumId w:val="25"/>
  </w:num>
  <w:num w:numId="11">
    <w:abstractNumId w:val="10"/>
  </w:num>
  <w:num w:numId="12">
    <w:abstractNumId w:val="19"/>
  </w:num>
  <w:num w:numId="13">
    <w:abstractNumId w:val="6"/>
  </w:num>
  <w:num w:numId="14">
    <w:abstractNumId w:val="11"/>
  </w:num>
  <w:num w:numId="15">
    <w:abstractNumId w:val="2"/>
  </w:num>
  <w:num w:numId="16">
    <w:abstractNumId w:val="3"/>
  </w:num>
  <w:num w:numId="17">
    <w:abstractNumId w:val="27"/>
  </w:num>
  <w:num w:numId="18">
    <w:abstractNumId w:val="18"/>
  </w:num>
  <w:num w:numId="19">
    <w:abstractNumId w:val="31"/>
  </w:num>
  <w:num w:numId="20">
    <w:abstractNumId w:val="13"/>
  </w:num>
  <w:num w:numId="21">
    <w:abstractNumId w:val="29"/>
  </w:num>
  <w:num w:numId="22">
    <w:abstractNumId w:val="5"/>
  </w:num>
  <w:num w:numId="23">
    <w:abstractNumId w:val="7"/>
  </w:num>
  <w:num w:numId="24">
    <w:abstractNumId w:val="21"/>
  </w:num>
  <w:num w:numId="25">
    <w:abstractNumId w:val="9"/>
  </w:num>
  <w:num w:numId="26">
    <w:abstractNumId w:val="23"/>
  </w:num>
  <w:num w:numId="27">
    <w:abstractNumId w:val="22"/>
  </w:num>
  <w:num w:numId="28">
    <w:abstractNumId w:val="8"/>
  </w:num>
  <w:num w:numId="29">
    <w:abstractNumId w:val="28"/>
  </w:num>
  <w:num w:numId="30">
    <w:abstractNumId w:val="16"/>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A4"/>
    <w:rsid w:val="00021277"/>
    <w:rsid w:val="00026A83"/>
    <w:rsid w:val="00031FB7"/>
    <w:rsid w:val="00037716"/>
    <w:rsid w:val="000443C3"/>
    <w:rsid w:val="000473F4"/>
    <w:rsid w:val="00051109"/>
    <w:rsid w:val="0006336F"/>
    <w:rsid w:val="00065B87"/>
    <w:rsid w:val="000752D0"/>
    <w:rsid w:val="000A66A6"/>
    <w:rsid w:val="000A7291"/>
    <w:rsid w:val="000C03E8"/>
    <w:rsid w:val="000C226F"/>
    <w:rsid w:val="000E1BEA"/>
    <w:rsid w:val="000F4550"/>
    <w:rsid w:val="00111FD6"/>
    <w:rsid w:val="00112777"/>
    <w:rsid w:val="00115FA1"/>
    <w:rsid w:val="00117E22"/>
    <w:rsid w:val="00121F38"/>
    <w:rsid w:val="001236E2"/>
    <w:rsid w:val="001259A1"/>
    <w:rsid w:val="00135FAB"/>
    <w:rsid w:val="00152CAB"/>
    <w:rsid w:val="00153A01"/>
    <w:rsid w:val="0017361A"/>
    <w:rsid w:val="001A15CE"/>
    <w:rsid w:val="001B1368"/>
    <w:rsid w:val="001B566A"/>
    <w:rsid w:val="001C1106"/>
    <w:rsid w:val="001D64A4"/>
    <w:rsid w:val="001E39E3"/>
    <w:rsid w:val="001E4990"/>
    <w:rsid w:val="001E7917"/>
    <w:rsid w:val="001F58D6"/>
    <w:rsid w:val="001F6E2F"/>
    <w:rsid w:val="00212A20"/>
    <w:rsid w:val="00214368"/>
    <w:rsid w:val="00234D06"/>
    <w:rsid w:val="002460C8"/>
    <w:rsid w:val="002538E7"/>
    <w:rsid w:val="00271CD2"/>
    <w:rsid w:val="002848D6"/>
    <w:rsid w:val="00286BA6"/>
    <w:rsid w:val="00290385"/>
    <w:rsid w:val="002924B1"/>
    <w:rsid w:val="00293850"/>
    <w:rsid w:val="0029491E"/>
    <w:rsid w:val="002964CC"/>
    <w:rsid w:val="002B27A4"/>
    <w:rsid w:val="002C1D86"/>
    <w:rsid w:val="002C30B4"/>
    <w:rsid w:val="002C5EEA"/>
    <w:rsid w:val="002D7069"/>
    <w:rsid w:val="002E6AC4"/>
    <w:rsid w:val="002E7EAC"/>
    <w:rsid w:val="002F0992"/>
    <w:rsid w:val="00323CF7"/>
    <w:rsid w:val="00324AA6"/>
    <w:rsid w:val="00333BF2"/>
    <w:rsid w:val="00340D2F"/>
    <w:rsid w:val="003423D5"/>
    <w:rsid w:val="00366751"/>
    <w:rsid w:val="00366ED2"/>
    <w:rsid w:val="00383D67"/>
    <w:rsid w:val="00383F9E"/>
    <w:rsid w:val="003A6678"/>
    <w:rsid w:val="003B2EB2"/>
    <w:rsid w:val="003C092F"/>
    <w:rsid w:val="003C1E77"/>
    <w:rsid w:val="003D74A8"/>
    <w:rsid w:val="003E7133"/>
    <w:rsid w:val="003F2C9E"/>
    <w:rsid w:val="003F6E55"/>
    <w:rsid w:val="004168D0"/>
    <w:rsid w:val="00420CC5"/>
    <w:rsid w:val="00423EB1"/>
    <w:rsid w:val="004347F7"/>
    <w:rsid w:val="00454F9E"/>
    <w:rsid w:val="004612DF"/>
    <w:rsid w:val="00462A3C"/>
    <w:rsid w:val="00464F2E"/>
    <w:rsid w:val="00466A12"/>
    <w:rsid w:val="00471D2E"/>
    <w:rsid w:val="00476C8D"/>
    <w:rsid w:val="004820D7"/>
    <w:rsid w:val="004A2276"/>
    <w:rsid w:val="004A285A"/>
    <w:rsid w:val="004A2F6E"/>
    <w:rsid w:val="004A7235"/>
    <w:rsid w:val="004B3C1A"/>
    <w:rsid w:val="004C2533"/>
    <w:rsid w:val="004C615F"/>
    <w:rsid w:val="004F7AD3"/>
    <w:rsid w:val="005451DE"/>
    <w:rsid w:val="00545E2E"/>
    <w:rsid w:val="00555F85"/>
    <w:rsid w:val="00576BEF"/>
    <w:rsid w:val="00580158"/>
    <w:rsid w:val="0058017E"/>
    <w:rsid w:val="005A6D1C"/>
    <w:rsid w:val="005B3845"/>
    <w:rsid w:val="005D05E5"/>
    <w:rsid w:val="005D1D23"/>
    <w:rsid w:val="005D1EFB"/>
    <w:rsid w:val="005E62BC"/>
    <w:rsid w:val="005E7FF1"/>
    <w:rsid w:val="0060327D"/>
    <w:rsid w:val="00626253"/>
    <w:rsid w:val="00634034"/>
    <w:rsid w:val="00643806"/>
    <w:rsid w:val="0065799B"/>
    <w:rsid w:val="00662B3E"/>
    <w:rsid w:val="00676E7C"/>
    <w:rsid w:val="00691A5A"/>
    <w:rsid w:val="006B2E08"/>
    <w:rsid w:val="006B6485"/>
    <w:rsid w:val="006C0224"/>
    <w:rsid w:val="006C6E01"/>
    <w:rsid w:val="006D0B8F"/>
    <w:rsid w:val="006D40D8"/>
    <w:rsid w:val="006E05BE"/>
    <w:rsid w:val="00704A94"/>
    <w:rsid w:val="0070605C"/>
    <w:rsid w:val="0071207A"/>
    <w:rsid w:val="0071217A"/>
    <w:rsid w:val="00723FE1"/>
    <w:rsid w:val="00726A90"/>
    <w:rsid w:val="00730AE9"/>
    <w:rsid w:val="00731E68"/>
    <w:rsid w:val="00736261"/>
    <w:rsid w:val="00736AE2"/>
    <w:rsid w:val="00740445"/>
    <w:rsid w:val="00753C2D"/>
    <w:rsid w:val="00754BB6"/>
    <w:rsid w:val="007560B9"/>
    <w:rsid w:val="0076204D"/>
    <w:rsid w:val="007623D0"/>
    <w:rsid w:val="0076360C"/>
    <w:rsid w:val="00772466"/>
    <w:rsid w:val="00772C44"/>
    <w:rsid w:val="007A43DC"/>
    <w:rsid w:val="007B47EA"/>
    <w:rsid w:val="007B568B"/>
    <w:rsid w:val="007B7220"/>
    <w:rsid w:val="007C3270"/>
    <w:rsid w:val="007C6634"/>
    <w:rsid w:val="007D1E5C"/>
    <w:rsid w:val="0080286B"/>
    <w:rsid w:val="00804490"/>
    <w:rsid w:val="00805677"/>
    <w:rsid w:val="0081222A"/>
    <w:rsid w:val="008279FC"/>
    <w:rsid w:val="0083183B"/>
    <w:rsid w:val="00850397"/>
    <w:rsid w:val="00857A52"/>
    <w:rsid w:val="00865FD1"/>
    <w:rsid w:val="00867862"/>
    <w:rsid w:val="0087635D"/>
    <w:rsid w:val="00884770"/>
    <w:rsid w:val="00887AD5"/>
    <w:rsid w:val="008A552A"/>
    <w:rsid w:val="008E16BC"/>
    <w:rsid w:val="008E7F7F"/>
    <w:rsid w:val="008F13DB"/>
    <w:rsid w:val="0091274E"/>
    <w:rsid w:val="00914A54"/>
    <w:rsid w:val="00930AFD"/>
    <w:rsid w:val="009348A7"/>
    <w:rsid w:val="0094593B"/>
    <w:rsid w:val="0095090B"/>
    <w:rsid w:val="00952C93"/>
    <w:rsid w:val="0096232A"/>
    <w:rsid w:val="009766ED"/>
    <w:rsid w:val="0098293C"/>
    <w:rsid w:val="00992310"/>
    <w:rsid w:val="00995A7B"/>
    <w:rsid w:val="009A2A7F"/>
    <w:rsid w:val="009B241F"/>
    <w:rsid w:val="009B4EDA"/>
    <w:rsid w:val="009B6312"/>
    <w:rsid w:val="009E268C"/>
    <w:rsid w:val="00A22E5F"/>
    <w:rsid w:val="00A3527B"/>
    <w:rsid w:val="00A42086"/>
    <w:rsid w:val="00A71519"/>
    <w:rsid w:val="00A724B4"/>
    <w:rsid w:val="00A76A7B"/>
    <w:rsid w:val="00A821DC"/>
    <w:rsid w:val="00A836BE"/>
    <w:rsid w:val="00A97C6E"/>
    <w:rsid w:val="00AF11BC"/>
    <w:rsid w:val="00AF218F"/>
    <w:rsid w:val="00B07787"/>
    <w:rsid w:val="00B32EA9"/>
    <w:rsid w:val="00B37454"/>
    <w:rsid w:val="00B44871"/>
    <w:rsid w:val="00B52834"/>
    <w:rsid w:val="00B5371C"/>
    <w:rsid w:val="00B718B0"/>
    <w:rsid w:val="00B81FAC"/>
    <w:rsid w:val="00B83633"/>
    <w:rsid w:val="00B968D0"/>
    <w:rsid w:val="00BD4B09"/>
    <w:rsid w:val="00BD75CD"/>
    <w:rsid w:val="00C037E7"/>
    <w:rsid w:val="00C071FB"/>
    <w:rsid w:val="00C37957"/>
    <w:rsid w:val="00C43D1F"/>
    <w:rsid w:val="00C5304A"/>
    <w:rsid w:val="00C64E42"/>
    <w:rsid w:val="00C66529"/>
    <w:rsid w:val="00CB3460"/>
    <w:rsid w:val="00CB4A00"/>
    <w:rsid w:val="00CC3590"/>
    <w:rsid w:val="00CD5E17"/>
    <w:rsid w:val="00CE23BC"/>
    <w:rsid w:val="00CE6E15"/>
    <w:rsid w:val="00CF41D4"/>
    <w:rsid w:val="00D22C65"/>
    <w:rsid w:val="00D43F9C"/>
    <w:rsid w:val="00D55E88"/>
    <w:rsid w:val="00D57D15"/>
    <w:rsid w:val="00D70CD8"/>
    <w:rsid w:val="00D7683D"/>
    <w:rsid w:val="00DA1CF8"/>
    <w:rsid w:val="00DA373C"/>
    <w:rsid w:val="00DB57C0"/>
    <w:rsid w:val="00DB7A14"/>
    <w:rsid w:val="00DD2406"/>
    <w:rsid w:val="00DD5661"/>
    <w:rsid w:val="00DF4155"/>
    <w:rsid w:val="00E16FF3"/>
    <w:rsid w:val="00E36245"/>
    <w:rsid w:val="00E4062C"/>
    <w:rsid w:val="00E5264F"/>
    <w:rsid w:val="00E574BE"/>
    <w:rsid w:val="00E61372"/>
    <w:rsid w:val="00E61788"/>
    <w:rsid w:val="00E64FAD"/>
    <w:rsid w:val="00E86CE2"/>
    <w:rsid w:val="00E872FF"/>
    <w:rsid w:val="00E937F3"/>
    <w:rsid w:val="00EA103F"/>
    <w:rsid w:val="00EB1969"/>
    <w:rsid w:val="00EB3953"/>
    <w:rsid w:val="00EB4212"/>
    <w:rsid w:val="00EC0445"/>
    <w:rsid w:val="00ED3BB6"/>
    <w:rsid w:val="00EE7444"/>
    <w:rsid w:val="00F01ED5"/>
    <w:rsid w:val="00F02B67"/>
    <w:rsid w:val="00F105CE"/>
    <w:rsid w:val="00F11899"/>
    <w:rsid w:val="00F47548"/>
    <w:rsid w:val="00F5310A"/>
    <w:rsid w:val="00F537A2"/>
    <w:rsid w:val="00F61AF6"/>
    <w:rsid w:val="00F61ECE"/>
    <w:rsid w:val="00F62002"/>
    <w:rsid w:val="00F818C9"/>
    <w:rsid w:val="00F90BEF"/>
    <w:rsid w:val="00F93055"/>
    <w:rsid w:val="00F9333A"/>
    <w:rsid w:val="00F96C22"/>
    <w:rsid w:val="00FA4417"/>
    <w:rsid w:val="00FB2E4E"/>
    <w:rsid w:val="00FC10BE"/>
    <w:rsid w:val="00FD4980"/>
    <w:rsid w:val="00FE370B"/>
    <w:rsid w:val="00FF03D3"/>
    <w:rsid w:val="00FF1146"/>
    <w:rsid w:val="00FF478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FAC745"/>
  <w14:defaultImageDpi w14:val="300"/>
  <w15:docId w15:val="{DEB058F1-8EF7-6E48-9F76-5A66154F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A4"/>
    <w:pPr>
      <w:spacing w:after="200" w:line="276" w:lineRule="auto"/>
    </w:pPr>
    <w:rPr>
      <w:rFonts w:ascii="Arial" w:eastAsia="Calibri" w:hAnsi="Arial" w:cs="Times New Roman"/>
      <w:sz w:val="22"/>
      <w:szCs w:val="22"/>
      <w:lang w:val="es-CO" w:eastAsia="en-US"/>
    </w:rPr>
  </w:style>
  <w:style w:type="paragraph" w:styleId="Ttulo2">
    <w:name w:val="heading 2"/>
    <w:basedOn w:val="Normal"/>
    <w:next w:val="Normal"/>
    <w:link w:val="Ttulo2Car"/>
    <w:uiPriority w:val="9"/>
    <w:semiHidden/>
    <w:unhideWhenUsed/>
    <w:qFormat/>
    <w:rsid w:val="00F537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link w:val="Ttulo5Car"/>
    <w:uiPriority w:val="9"/>
    <w:qFormat/>
    <w:rsid w:val="00676E7C"/>
    <w:pPr>
      <w:spacing w:before="100" w:beforeAutospacing="1" w:after="100" w:afterAutospacing="1" w:line="240" w:lineRule="auto"/>
      <w:outlineLvl w:val="4"/>
    </w:pPr>
    <w:rPr>
      <w:rFonts w:ascii="Times" w:eastAsiaTheme="minorEastAsia" w:hAnsi="Times" w:cstheme="minorBidi"/>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9">
    <w:name w:val="toc 9"/>
    <w:basedOn w:val="Normal"/>
    <w:next w:val="Normal"/>
    <w:autoRedefine/>
    <w:uiPriority w:val="39"/>
    <w:unhideWhenUsed/>
    <w:rsid w:val="003F6E55"/>
    <w:pPr>
      <w:ind w:left="1920"/>
    </w:pPr>
    <w:rPr>
      <w:sz w:val="20"/>
      <w:szCs w:val="20"/>
      <w:lang w:val="en-US"/>
    </w:rPr>
  </w:style>
  <w:style w:type="paragraph" w:styleId="Encabezado">
    <w:name w:val="header"/>
    <w:basedOn w:val="Normal"/>
    <w:link w:val="EncabezadoCar"/>
    <w:uiPriority w:val="99"/>
    <w:unhideWhenUsed/>
    <w:rsid w:val="002B27A4"/>
    <w:pPr>
      <w:tabs>
        <w:tab w:val="center" w:pos="4419"/>
        <w:tab w:val="right" w:pos="8838"/>
      </w:tabs>
    </w:pPr>
    <w:rPr>
      <w:rFonts w:ascii="Calibri" w:hAnsi="Calibri"/>
    </w:rPr>
  </w:style>
  <w:style w:type="character" w:customStyle="1" w:styleId="EncabezadoCar">
    <w:name w:val="Encabezado Car"/>
    <w:basedOn w:val="Fuentedeprrafopredeter"/>
    <w:link w:val="Encabezado"/>
    <w:uiPriority w:val="99"/>
    <w:rsid w:val="002B27A4"/>
    <w:rPr>
      <w:rFonts w:ascii="Calibri" w:eastAsia="Calibri" w:hAnsi="Calibri" w:cs="Times New Roman"/>
      <w:sz w:val="22"/>
      <w:szCs w:val="22"/>
      <w:lang w:val="es-CO" w:eastAsia="en-US"/>
    </w:rPr>
  </w:style>
  <w:style w:type="paragraph" w:styleId="Piedepgina">
    <w:name w:val="footer"/>
    <w:basedOn w:val="Normal"/>
    <w:link w:val="PiedepginaCar"/>
    <w:uiPriority w:val="99"/>
    <w:unhideWhenUsed/>
    <w:rsid w:val="002B27A4"/>
    <w:pPr>
      <w:tabs>
        <w:tab w:val="center" w:pos="4419"/>
        <w:tab w:val="right" w:pos="8838"/>
      </w:tabs>
    </w:pPr>
  </w:style>
  <w:style w:type="character" w:customStyle="1" w:styleId="PiedepginaCar">
    <w:name w:val="Pie de página Car"/>
    <w:basedOn w:val="Fuentedeprrafopredeter"/>
    <w:link w:val="Piedepgina"/>
    <w:uiPriority w:val="99"/>
    <w:rsid w:val="002B27A4"/>
    <w:rPr>
      <w:rFonts w:ascii="Arial" w:eastAsia="Calibri" w:hAnsi="Arial" w:cs="Times New Roman"/>
      <w:sz w:val="22"/>
      <w:szCs w:val="22"/>
      <w:lang w:val="es-CO" w:eastAsia="en-US"/>
    </w:rPr>
  </w:style>
  <w:style w:type="paragraph" w:styleId="Textonotapie">
    <w:name w:val="footnote text"/>
    <w:basedOn w:val="Normal"/>
    <w:link w:val="TextonotapieCar"/>
    <w:uiPriority w:val="99"/>
    <w:unhideWhenUsed/>
    <w:rsid w:val="002B27A4"/>
    <w:rPr>
      <w:sz w:val="20"/>
      <w:szCs w:val="20"/>
    </w:rPr>
  </w:style>
  <w:style w:type="character" w:customStyle="1" w:styleId="TextonotapieCar">
    <w:name w:val="Texto nota pie Car"/>
    <w:basedOn w:val="Fuentedeprrafopredeter"/>
    <w:link w:val="Textonotapie"/>
    <w:uiPriority w:val="99"/>
    <w:rsid w:val="002B27A4"/>
    <w:rPr>
      <w:rFonts w:ascii="Arial" w:eastAsia="Calibri" w:hAnsi="Arial" w:cs="Times New Roman"/>
      <w:sz w:val="20"/>
      <w:szCs w:val="20"/>
      <w:lang w:val="es-CO" w:eastAsia="en-US"/>
    </w:rPr>
  </w:style>
  <w:style w:type="character" w:styleId="Refdenotaalpie">
    <w:name w:val="footnote reference"/>
    <w:uiPriority w:val="99"/>
    <w:unhideWhenUsed/>
    <w:rsid w:val="002B27A4"/>
    <w:rPr>
      <w:vertAlign w:val="superscript"/>
    </w:rPr>
  </w:style>
  <w:style w:type="paragraph" w:styleId="Textodeglobo">
    <w:name w:val="Balloon Text"/>
    <w:basedOn w:val="Normal"/>
    <w:link w:val="TextodegloboCar"/>
    <w:uiPriority w:val="99"/>
    <w:semiHidden/>
    <w:unhideWhenUsed/>
    <w:rsid w:val="002B27A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B27A4"/>
    <w:rPr>
      <w:rFonts w:ascii="Lucida Grande" w:eastAsia="Calibri" w:hAnsi="Lucida Grande" w:cs="Lucida Grande"/>
      <w:sz w:val="18"/>
      <w:szCs w:val="18"/>
      <w:lang w:val="es-CO" w:eastAsia="en-US"/>
    </w:rPr>
  </w:style>
  <w:style w:type="paragraph" w:styleId="Sinespaciado">
    <w:name w:val="No Spacing"/>
    <w:uiPriority w:val="1"/>
    <w:qFormat/>
    <w:rsid w:val="002924B1"/>
    <w:rPr>
      <w:rFonts w:ascii="Arial" w:eastAsia="Calibri" w:hAnsi="Arial" w:cs="Times New Roman"/>
      <w:sz w:val="22"/>
      <w:szCs w:val="22"/>
      <w:lang w:val="es-CO" w:eastAsia="en-US"/>
    </w:rPr>
  </w:style>
  <w:style w:type="paragraph" w:styleId="NormalWeb">
    <w:name w:val="Normal (Web)"/>
    <w:basedOn w:val="Normal"/>
    <w:uiPriority w:val="99"/>
    <w:unhideWhenUsed/>
    <w:rsid w:val="00736261"/>
    <w:pPr>
      <w:spacing w:before="100" w:beforeAutospacing="1" w:after="100" w:afterAutospacing="1" w:line="240" w:lineRule="auto"/>
    </w:pPr>
    <w:rPr>
      <w:rFonts w:ascii="Times" w:eastAsiaTheme="minorEastAsia" w:hAnsi="Times"/>
      <w:sz w:val="20"/>
      <w:szCs w:val="20"/>
      <w:lang w:eastAsia="es-ES"/>
    </w:rPr>
  </w:style>
  <w:style w:type="character" w:customStyle="1" w:styleId="apple-converted-space">
    <w:name w:val="apple-converted-space"/>
    <w:basedOn w:val="Fuentedeprrafopredeter"/>
    <w:rsid w:val="0087635D"/>
  </w:style>
  <w:style w:type="table" w:styleId="Tablaconcuadrcula">
    <w:name w:val="Table Grid"/>
    <w:basedOn w:val="Tablanormal"/>
    <w:uiPriority w:val="59"/>
    <w:rsid w:val="000E1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a,titulo 3,HOJA,Bolita,Párrafo de lista4,BOLADEF,Párrafo de lista3,Párrafo de lista21,BOLA,Nivel 1 OS,Colorful List Accent 1,Colorful List - Accent 11,Viñeta 6,Flor,Bullets,Titulo 8,Guión,Párrafo de lista211,titulo 5,Bullet,Dot pt,H"/>
    <w:basedOn w:val="Normal"/>
    <w:link w:val="PrrafodelistaCar"/>
    <w:uiPriority w:val="34"/>
    <w:qFormat/>
    <w:rsid w:val="00212A20"/>
    <w:pPr>
      <w:ind w:left="720"/>
      <w:contextualSpacing/>
    </w:pPr>
    <w:rPr>
      <w:rFonts w:ascii="Calibri" w:hAnsi="Calibri"/>
      <w:lang w:val="es-ES"/>
    </w:rPr>
  </w:style>
  <w:style w:type="character" w:customStyle="1" w:styleId="baj">
    <w:name w:val="b_aj"/>
    <w:rsid w:val="00212A20"/>
  </w:style>
  <w:style w:type="character" w:customStyle="1" w:styleId="Ttulo5Car">
    <w:name w:val="Título 5 Car"/>
    <w:basedOn w:val="Fuentedeprrafopredeter"/>
    <w:link w:val="Ttulo5"/>
    <w:uiPriority w:val="9"/>
    <w:rsid w:val="00676E7C"/>
    <w:rPr>
      <w:rFonts w:ascii="Times" w:hAnsi="Times"/>
      <w:b/>
      <w:bCs/>
      <w:sz w:val="20"/>
      <w:szCs w:val="20"/>
      <w:lang w:val="es-CO"/>
    </w:rPr>
  </w:style>
  <w:style w:type="character" w:styleId="Refdecomentario">
    <w:name w:val="annotation reference"/>
    <w:basedOn w:val="Fuentedeprrafopredeter"/>
    <w:uiPriority w:val="99"/>
    <w:semiHidden/>
    <w:unhideWhenUsed/>
    <w:rsid w:val="00ED3BB6"/>
    <w:rPr>
      <w:sz w:val="16"/>
      <w:szCs w:val="16"/>
    </w:rPr>
  </w:style>
  <w:style w:type="paragraph" w:styleId="Textocomentario">
    <w:name w:val="annotation text"/>
    <w:basedOn w:val="Normal"/>
    <w:link w:val="TextocomentarioCar"/>
    <w:uiPriority w:val="99"/>
    <w:semiHidden/>
    <w:unhideWhenUsed/>
    <w:rsid w:val="00ED3BB6"/>
    <w:pPr>
      <w:spacing w:after="0" w:line="240" w:lineRule="auto"/>
    </w:pPr>
    <w:rPr>
      <w:rFonts w:eastAsia="Arial" w:cs="Arial"/>
      <w:sz w:val="20"/>
      <w:szCs w:val="20"/>
      <w:lang w:val="en" w:eastAsia="es-ES_tradnl"/>
    </w:rPr>
  </w:style>
  <w:style w:type="character" w:customStyle="1" w:styleId="TextocomentarioCar">
    <w:name w:val="Texto comentario Car"/>
    <w:basedOn w:val="Fuentedeprrafopredeter"/>
    <w:link w:val="Textocomentario"/>
    <w:uiPriority w:val="99"/>
    <w:semiHidden/>
    <w:rsid w:val="00ED3BB6"/>
    <w:rPr>
      <w:rFonts w:ascii="Arial" w:eastAsia="Arial" w:hAnsi="Arial" w:cs="Arial"/>
      <w:sz w:val="20"/>
      <w:szCs w:val="20"/>
      <w:lang w:val="en" w:eastAsia="es-ES_tradnl"/>
    </w:rPr>
  </w:style>
  <w:style w:type="paragraph" w:customStyle="1" w:styleId="Default">
    <w:name w:val="Default"/>
    <w:rsid w:val="00214368"/>
    <w:pPr>
      <w:autoSpaceDE w:val="0"/>
      <w:autoSpaceDN w:val="0"/>
      <w:adjustRightInd w:val="0"/>
    </w:pPr>
    <w:rPr>
      <w:rFonts w:ascii="SYGLHM+Arial-BoldMT" w:eastAsiaTheme="minorHAnsi" w:hAnsi="SYGLHM+Arial-BoldMT" w:cs="SYGLHM+Arial-BoldMT"/>
      <w:color w:val="000000"/>
      <w:lang w:val="es-CO" w:eastAsia="en-US"/>
    </w:rPr>
  </w:style>
  <w:style w:type="character" w:styleId="Hipervnculo">
    <w:name w:val="Hyperlink"/>
    <w:basedOn w:val="Fuentedeprrafopredeter"/>
    <w:uiPriority w:val="99"/>
    <w:unhideWhenUsed/>
    <w:rsid w:val="00CC3590"/>
    <w:rPr>
      <w:color w:val="0000FF" w:themeColor="hyperlink"/>
      <w:u w:val="single"/>
    </w:rPr>
  </w:style>
  <w:style w:type="character" w:styleId="Textoennegrita">
    <w:name w:val="Strong"/>
    <w:basedOn w:val="Fuentedeprrafopredeter"/>
    <w:uiPriority w:val="22"/>
    <w:qFormat/>
    <w:rsid w:val="00065B87"/>
    <w:rPr>
      <w:b/>
      <w:bCs/>
    </w:rPr>
  </w:style>
  <w:style w:type="character" w:customStyle="1" w:styleId="PrrafodelistaCar">
    <w:name w:val="Párrafo de lista Car"/>
    <w:aliases w:val="Ha Car,titulo 3 Car,HOJA Car,Bolita Car,Párrafo de lista4 Car,BOLADEF Car,Párrafo de lista3 Car,Párrafo de lista21 Car,BOLA Car,Nivel 1 OS Car,Colorful List Accent 1 Car,Colorful List - Accent 11 Car,Viñeta 6 Car,Flor Car,Guión Car"/>
    <w:link w:val="Prrafodelista"/>
    <w:uiPriority w:val="34"/>
    <w:qFormat/>
    <w:rsid w:val="007B7220"/>
    <w:rPr>
      <w:rFonts w:ascii="Calibri" w:eastAsia="Calibri" w:hAnsi="Calibri" w:cs="Times New Roman"/>
      <w:sz w:val="22"/>
      <w:szCs w:val="22"/>
      <w:lang w:val="es-ES" w:eastAsia="en-US"/>
    </w:rPr>
  </w:style>
  <w:style w:type="character" w:customStyle="1" w:styleId="Ttulo2Car">
    <w:name w:val="Título 2 Car"/>
    <w:basedOn w:val="Fuentedeprrafopredeter"/>
    <w:link w:val="Ttulo2"/>
    <w:uiPriority w:val="9"/>
    <w:semiHidden/>
    <w:rsid w:val="00F537A2"/>
    <w:rPr>
      <w:rFonts w:asciiTheme="majorHAnsi" w:eastAsiaTheme="majorEastAsia" w:hAnsiTheme="majorHAnsi" w:cstheme="majorBidi"/>
      <w:color w:val="365F91" w:themeColor="accent1" w:themeShade="BF"/>
      <w:sz w:val="26"/>
      <w:szCs w:val="26"/>
      <w:lang w:val="es-CO" w:eastAsia="en-US"/>
    </w:rPr>
  </w:style>
  <w:style w:type="character" w:styleId="Mencinsinresolver">
    <w:name w:val="Unresolved Mention"/>
    <w:basedOn w:val="Fuentedeprrafopredeter"/>
    <w:uiPriority w:val="99"/>
    <w:semiHidden/>
    <w:unhideWhenUsed/>
    <w:rsid w:val="00F53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945613">
      <w:bodyDiv w:val="1"/>
      <w:marLeft w:val="0"/>
      <w:marRight w:val="0"/>
      <w:marTop w:val="0"/>
      <w:marBottom w:val="0"/>
      <w:divBdr>
        <w:top w:val="none" w:sz="0" w:space="0" w:color="auto"/>
        <w:left w:val="none" w:sz="0" w:space="0" w:color="auto"/>
        <w:bottom w:val="none" w:sz="0" w:space="0" w:color="auto"/>
        <w:right w:val="none" w:sz="0" w:space="0" w:color="auto"/>
      </w:divBdr>
    </w:div>
    <w:div w:id="440926639">
      <w:bodyDiv w:val="1"/>
      <w:marLeft w:val="0"/>
      <w:marRight w:val="0"/>
      <w:marTop w:val="0"/>
      <w:marBottom w:val="0"/>
      <w:divBdr>
        <w:top w:val="none" w:sz="0" w:space="0" w:color="auto"/>
        <w:left w:val="none" w:sz="0" w:space="0" w:color="auto"/>
        <w:bottom w:val="none" w:sz="0" w:space="0" w:color="auto"/>
        <w:right w:val="none" w:sz="0" w:space="0" w:color="auto"/>
      </w:divBdr>
    </w:div>
    <w:div w:id="456024937">
      <w:bodyDiv w:val="1"/>
      <w:marLeft w:val="0"/>
      <w:marRight w:val="0"/>
      <w:marTop w:val="0"/>
      <w:marBottom w:val="0"/>
      <w:divBdr>
        <w:top w:val="none" w:sz="0" w:space="0" w:color="auto"/>
        <w:left w:val="none" w:sz="0" w:space="0" w:color="auto"/>
        <w:bottom w:val="none" w:sz="0" w:space="0" w:color="auto"/>
        <w:right w:val="none" w:sz="0" w:space="0" w:color="auto"/>
      </w:divBdr>
    </w:div>
    <w:div w:id="468785383">
      <w:bodyDiv w:val="1"/>
      <w:marLeft w:val="0"/>
      <w:marRight w:val="0"/>
      <w:marTop w:val="0"/>
      <w:marBottom w:val="0"/>
      <w:divBdr>
        <w:top w:val="none" w:sz="0" w:space="0" w:color="auto"/>
        <w:left w:val="none" w:sz="0" w:space="0" w:color="auto"/>
        <w:bottom w:val="none" w:sz="0" w:space="0" w:color="auto"/>
        <w:right w:val="none" w:sz="0" w:space="0" w:color="auto"/>
      </w:divBdr>
    </w:div>
    <w:div w:id="640228468">
      <w:bodyDiv w:val="1"/>
      <w:marLeft w:val="0"/>
      <w:marRight w:val="0"/>
      <w:marTop w:val="0"/>
      <w:marBottom w:val="0"/>
      <w:divBdr>
        <w:top w:val="none" w:sz="0" w:space="0" w:color="auto"/>
        <w:left w:val="none" w:sz="0" w:space="0" w:color="auto"/>
        <w:bottom w:val="none" w:sz="0" w:space="0" w:color="auto"/>
        <w:right w:val="none" w:sz="0" w:space="0" w:color="auto"/>
      </w:divBdr>
    </w:div>
    <w:div w:id="1179004912">
      <w:bodyDiv w:val="1"/>
      <w:marLeft w:val="0"/>
      <w:marRight w:val="0"/>
      <w:marTop w:val="0"/>
      <w:marBottom w:val="0"/>
      <w:divBdr>
        <w:top w:val="none" w:sz="0" w:space="0" w:color="auto"/>
        <w:left w:val="none" w:sz="0" w:space="0" w:color="auto"/>
        <w:bottom w:val="none" w:sz="0" w:space="0" w:color="auto"/>
        <w:right w:val="none" w:sz="0" w:space="0" w:color="auto"/>
      </w:divBdr>
    </w:div>
    <w:div w:id="1421491450">
      <w:bodyDiv w:val="1"/>
      <w:marLeft w:val="0"/>
      <w:marRight w:val="0"/>
      <w:marTop w:val="0"/>
      <w:marBottom w:val="0"/>
      <w:divBdr>
        <w:top w:val="none" w:sz="0" w:space="0" w:color="auto"/>
        <w:left w:val="none" w:sz="0" w:space="0" w:color="auto"/>
        <w:bottom w:val="none" w:sz="0" w:space="0" w:color="auto"/>
        <w:right w:val="none" w:sz="0" w:space="0" w:color="auto"/>
      </w:divBdr>
      <w:divsChild>
        <w:div w:id="1459491633">
          <w:marLeft w:val="0"/>
          <w:marRight w:val="0"/>
          <w:marTop w:val="0"/>
          <w:marBottom w:val="0"/>
          <w:divBdr>
            <w:top w:val="none" w:sz="0" w:space="0" w:color="auto"/>
            <w:left w:val="none" w:sz="0" w:space="0" w:color="auto"/>
            <w:bottom w:val="none" w:sz="0" w:space="0" w:color="auto"/>
            <w:right w:val="none" w:sz="0" w:space="0" w:color="auto"/>
          </w:divBdr>
          <w:divsChild>
            <w:div w:id="1175193746">
              <w:marLeft w:val="0"/>
              <w:marRight w:val="0"/>
              <w:marTop w:val="0"/>
              <w:marBottom w:val="0"/>
              <w:divBdr>
                <w:top w:val="none" w:sz="0" w:space="0" w:color="auto"/>
                <w:left w:val="none" w:sz="0" w:space="0" w:color="auto"/>
                <w:bottom w:val="none" w:sz="0" w:space="0" w:color="auto"/>
                <w:right w:val="none" w:sz="0" w:space="0" w:color="auto"/>
              </w:divBdr>
              <w:divsChild>
                <w:div w:id="636302111">
                  <w:marLeft w:val="0"/>
                  <w:marRight w:val="0"/>
                  <w:marTop w:val="0"/>
                  <w:marBottom w:val="0"/>
                  <w:divBdr>
                    <w:top w:val="none" w:sz="0" w:space="0" w:color="auto"/>
                    <w:left w:val="none" w:sz="0" w:space="0" w:color="auto"/>
                    <w:bottom w:val="none" w:sz="0" w:space="0" w:color="auto"/>
                    <w:right w:val="none" w:sz="0" w:space="0" w:color="auto"/>
                  </w:divBdr>
                  <w:divsChild>
                    <w:div w:id="9409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179">
      <w:bodyDiv w:val="1"/>
      <w:marLeft w:val="0"/>
      <w:marRight w:val="0"/>
      <w:marTop w:val="0"/>
      <w:marBottom w:val="0"/>
      <w:divBdr>
        <w:top w:val="none" w:sz="0" w:space="0" w:color="auto"/>
        <w:left w:val="none" w:sz="0" w:space="0" w:color="auto"/>
        <w:bottom w:val="none" w:sz="0" w:space="0" w:color="auto"/>
        <w:right w:val="none" w:sz="0" w:space="0" w:color="auto"/>
      </w:divBdr>
    </w:div>
    <w:div w:id="1564413009">
      <w:bodyDiv w:val="1"/>
      <w:marLeft w:val="0"/>
      <w:marRight w:val="0"/>
      <w:marTop w:val="0"/>
      <w:marBottom w:val="0"/>
      <w:divBdr>
        <w:top w:val="none" w:sz="0" w:space="0" w:color="auto"/>
        <w:left w:val="none" w:sz="0" w:space="0" w:color="auto"/>
        <w:bottom w:val="none" w:sz="0" w:space="0" w:color="auto"/>
        <w:right w:val="none" w:sz="0" w:space="0" w:color="auto"/>
      </w:divBdr>
    </w:div>
    <w:div w:id="1689483786">
      <w:bodyDiv w:val="1"/>
      <w:marLeft w:val="0"/>
      <w:marRight w:val="0"/>
      <w:marTop w:val="0"/>
      <w:marBottom w:val="0"/>
      <w:divBdr>
        <w:top w:val="none" w:sz="0" w:space="0" w:color="auto"/>
        <w:left w:val="none" w:sz="0" w:space="0" w:color="auto"/>
        <w:bottom w:val="none" w:sz="0" w:space="0" w:color="auto"/>
        <w:right w:val="none" w:sz="0" w:space="0" w:color="auto"/>
      </w:divBdr>
    </w:div>
    <w:div w:id="1725254993">
      <w:bodyDiv w:val="1"/>
      <w:marLeft w:val="0"/>
      <w:marRight w:val="0"/>
      <w:marTop w:val="0"/>
      <w:marBottom w:val="0"/>
      <w:divBdr>
        <w:top w:val="none" w:sz="0" w:space="0" w:color="auto"/>
        <w:left w:val="none" w:sz="0" w:space="0" w:color="auto"/>
        <w:bottom w:val="none" w:sz="0" w:space="0" w:color="auto"/>
        <w:right w:val="none" w:sz="0" w:space="0" w:color="auto"/>
      </w:divBdr>
    </w:div>
    <w:div w:id="1863128307">
      <w:bodyDiv w:val="1"/>
      <w:marLeft w:val="0"/>
      <w:marRight w:val="0"/>
      <w:marTop w:val="0"/>
      <w:marBottom w:val="0"/>
      <w:divBdr>
        <w:top w:val="none" w:sz="0" w:space="0" w:color="auto"/>
        <w:left w:val="none" w:sz="0" w:space="0" w:color="auto"/>
        <w:bottom w:val="none" w:sz="0" w:space="0" w:color="auto"/>
        <w:right w:val="none" w:sz="0" w:space="0" w:color="auto"/>
      </w:divBdr>
      <w:divsChild>
        <w:div w:id="1762948511">
          <w:marLeft w:val="0"/>
          <w:marRight w:val="0"/>
          <w:marTop w:val="0"/>
          <w:marBottom w:val="0"/>
          <w:divBdr>
            <w:top w:val="none" w:sz="0" w:space="0" w:color="auto"/>
            <w:left w:val="none" w:sz="0" w:space="0" w:color="auto"/>
            <w:bottom w:val="none" w:sz="0" w:space="0" w:color="auto"/>
            <w:right w:val="none" w:sz="0" w:space="0" w:color="auto"/>
          </w:divBdr>
          <w:divsChild>
            <w:div w:id="40256426">
              <w:marLeft w:val="0"/>
              <w:marRight w:val="0"/>
              <w:marTop w:val="0"/>
              <w:marBottom w:val="0"/>
              <w:divBdr>
                <w:top w:val="none" w:sz="0" w:space="0" w:color="auto"/>
                <w:left w:val="none" w:sz="0" w:space="0" w:color="auto"/>
                <w:bottom w:val="none" w:sz="0" w:space="0" w:color="auto"/>
                <w:right w:val="none" w:sz="0" w:space="0" w:color="auto"/>
              </w:divBdr>
              <w:divsChild>
                <w:div w:id="26763808">
                  <w:marLeft w:val="0"/>
                  <w:marRight w:val="0"/>
                  <w:marTop w:val="0"/>
                  <w:marBottom w:val="0"/>
                  <w:divBdr>
                    <w:top w:val="none" w:sz="0" w:space="0" w:color="auto"/>
                    <w:left w:val="none" w:sz="0" w:space="0" w:color="auto"/>
                    <w:bottom w:val="none" w:sz="0" w:space="0" w:color="auto"/>
                    <w:right w:val="none" w:sz="0" w:space="0" w:color="auto"/>
                  </w:divBdr>
                  <w:divsChild>
                    <w:div w:id="6074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89560">
      <w:bodyDiv w:val="1"/>
      <w:marLeft w:val="0"/>
      <w:marRight w:val="0"/>
      <w:marTop w:val="0"/>
      <w:marBottom w:val="0"/>
      <w:divBdr>
        <w:top w:val="none" w:sz="0" w:space="0" w:color="auto"/>
        <w:left w:val="none" w:sz="0" w:space="0" w:color="auto"/>
        <w:bottom w:val="none" w:sz="0" w:space="0" w:color="auto"/>
        <w:right w:val="none" w:sz="0" w:space="0" w:color="auto"/>
      </w:divBdr>
    </w:div>
    <w:div w:id="2106613491">
      <w:bodyDiv w:val="1"/>
      <w:marLeft w:val="0"/>
      <w:marRight w:val="0"/>
      <w:marTop w:val="0"/>
      <w:marBottom w:val="0"/>
      <w:divBdr>
        <w:top w:val="none" w:sz="0" w:space="0" w:color="auto"/>
        <w:left w:val="none" w:sz="0" w:space="0" w:color="auto"/>
        <w:bottom w:val="none" w:sz="0" w:space="0" w:color="auto"/>
        <w:right w:val="none" w:sz="0" w:space="0" w:color="auto"/>
      </w:divBdr>
      <w:divsChild>
        <w:div w:id="40440790">
          <w:marLeft w:val="0"/>
          <w:marRight w:val="0"/>
          <w:marTop w:val="0"/>
          <w:marBottom w:val="0"/>
          <w:divBdr>
            <w:top w:val="none" w:sz="0" w:space="0" w:color="auto"/>
            <w:left w:val="none" w:sz="0" w:space="0" w:color="auto"/>
            <w:bottom w:val="none" w:sz="0" w:space="0" w:color="auto"/>
            <w:right w:val="none" w:sz="0" w:space="0" w:color="auto"/>
          </w:divBdr>
          <w:divsChild>
            <w:div w:id="2049405289">
              <w:marLeft w:val="0"/>
              <w:marRight w:val="0"/>
              <w:marTop w:val="0"/>
              <w:marBottom w:val="0"/>
              <w:divBdr>
                <w:top w:val="none" w:sz="0" w:space="0" w:color="auto"/>
                <w:left w:val="none" w:sz="0" w:space="0" w:color="auto"/>
                <w:bottom w:val="none" w:sz="0" w:space="0" w:color="auto"/>
                <w:right w:val="none" w:sz="0" w:space="0" w:color="auto"/>
              </w:divBdr>
              <w:divsChild>
                <w:div w:id="321156247">
                  <w:marLeft w:val="0"/>
                  <w:marRight w:val="0"/>
                  <w:marTop w:val="0"/>
                  <w:marBottom w:val="0"/>
                  <w:divBdr>
                    <w:top w:val="none" w:sz="0" w:space="0" w:color="auto"/>
                    <w:left w:val="none" w:sz="0" w:space="0" w:color="auto"/>
                    <w:bottom w:val="none" w:sz="0" w:space="0" w:color="auto"/>
                    <w:right w:val="none" w:sz="0" w:space="0" w:color="auto"/>
                  </w:divBdr>
                  <w:divsChild>
                    <w:div w:id="16192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2984</Words>
  <Characters>16413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Juan</dc:creator>
  <cp:keywords/>
  <dc:description/>
  <cp:lastModifiedBy>Nabil Camacho</cp:lastModifiedBy>
  <cp:revision>2</cp:revision>
  <cp:lastPrinted>2018-11-28T14:42:00Z</cp:lastPrinted>
  <dcterms:created xsi:type="dcterms:W3CDTF">2021-04-28T21:09:00Z</dcterms:created>
  <dcterms:modified xsi:type="dcterms:W3CDTF">2021-04-28T21:09:00Z</dcterms:modified>
</cp:coreProperties>
</file>